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A198" w14:textId="77777777" w:rsidR="005B42E4" w:rsidRPr="0077621B" w:rsidRDefault="005B42E4" w:rsidP="005B42E4">
      <w:pPr>
        <w:jc w:val="right"/>
        <w:rPr>
          <w:i/>
          <w:iCs/>
          <w:sz w:val="22"/>
          <w:szCs w:val="22"/>
        </w:rPr>
      </w:pPr>
      <w:bookmarkStart w:id="0" w:name="_Toc193977551"/>
      <w:r w:rsidRPr="00645B4A">
        <w:rPr>
          <w:rStyle w:val="20"/>
          <w:rFonts w:ascii="Times New Roman" w:hAnsi="Times New Roman" w:cs="Times New Roman"/>
          <w:i/>
          <w:color w:val="auto"/>
          <w:sz w:val="22"/>
          <w:szCs w:val="22"/>
        </w:rPr>
        <w:t>Приложение 6</w:t>
      </w:r>
      <w:bookmarkEnd w:id="0"/>
      <w:r w:rsidRPr="0077621B">
        <w:rPr>
          <w:i/>
          <w:iCs/>
          <w:sz w:val="22"/>
          <w:szCs w:val="22"/>
        </w:rPr>
        <w:t xml:space="preserve"> к Альбому типовых форм договоров </w:t>
      </w:r>
    </w:p>
    <w:p w14:paraId="00D311A0" w14:textId="77777777" w:rsidR="005B42E4" w:rsidRPr="0077621B" w:rsidRDefault="005B42E4" w:rsidP="005B42E4">
      <w:pPr>
        <w:jc w:val="right"/>
        <w:rPr>
          <w:i/>
          <w:iCs/>
          <w:sz w:val="22"/>
          <w:szCs w:val="22"/>
        </w:rPr>
      </w:pPr>
      <w:r w:rsidRPr="0077621B">
        <w:rPr>
          <w:i/>
          <w:iCs/>
          <w:sz w:val="22"/>
          <w:szCs w:val="22"/>
        </w:rPr>
        <w:t>РНКО Люминис (АО)</w:t>
      </w:r>
    </w:p>
    <w:p w14:paraId="3C57CC97" w14:textId="77777777" w:rsidR="005B42E4" w:rsidRPr="001D4BC0" w:rsidRDefault="005B42E4" w:rsidP="005B42E4">
      <w:pPr>
        <w:pStyle w:val="31"/>
        <w:widowControl/>
        <w:rPr>
          <w:rFonts w:ascii="Times New Roman" w:hAnsi="Times New Roman"/>
          <w:szCs w:val="22"/>
        </w:rPr>
      </w:pPr>
    </w:p>
    <w:p w14:paraId="0F508FCE" w14:textId="77777777" w:rsidR="005B42E4" w:rsidRPr="0077621B" w:rsidRDefault="005B42E4" w:rsidP="005B42E4">
      <w:pPr>
        <w:pStyle w:val="2"/>
        <w:spacing w:before="0" w:after="0"/>
        <w:jc w:val="center"/>
        <w:rPr>
          <w:rFonts w:ascii="Times New Roman" w:hAnsi="Times New Roman" w:cs="Times New Roman"/>
          <w:color w:val="auto"/>
          <w:sz w:val="22"/>
          <w:szCs w:val="22"/>
        </w:rPr>
      </w:pPr>
      <w:bookmarkStart w:id="1" w:name="_Toc193977552"/>
      <w:r w:rsidRPr="00645B4A">
        <w:rPr>
          <w:rFonts w:ascii="Times New Roman" w:hAnsi="Times New Roman" w:cs="Times New Roman"/>
          <w:color w:val="auto"/>
          <w:sz w:val="22"/>
          <w:szCs w:val="22"/>
        </w:rPr>
        <w:t>ДОГОВОР</w:t>
      </w:r>
      <w:r w:rsidRPr="0077621B">
        <w:rPr>
          <w:rFonts w:ascii="Times New Roman" w:hAnsi="Times New Roman" w:cs="Times New Roman"/>
          <w:color w:val="auto"/>
          <w:sz w:val="22"/>
          <w:szCs w:val="22"/>
        </w:rPr>
        <w:t xml:space="preserve"> №__________</w:t>
      </w:r>
      <w:bookmarkEnd w:id="1"/>
    </w:p>
    <w:p w14:paraId="20A993B3" w14:textId="77777777" w:rsidR="005B42E4" w:rsidRPr="0077621B" w:rsidRDefault="005B42E4" w:rsidP="005B42E4">
      <w:pPr>
        <w:pStyle w:val="2"/>
        <w:spacing w:before="0" w:after="0"/>
        <w:jc w:val="center"/>
        <w:rPr>
          <w:rFonts w:ascii="Times New Roman" w:hAnsi="Times New Roman" w:cs="Times New Roman"/>
          <w:b/>
          <w:color w:val="auto"/>
          <w:sz w:val="22"/>
          <w:szCs w:val="22"/>
        </w:rPr>
      </w:pPr>
      <w:bookmarkStart w:id="2" w:name="_Toc193977553"/>
      <w:r w:rsidRPr="0077621B">
        <w:rPr>
          <w:rFonts w:ascii="Times New Roman" w:hAnsi="Times New Roman" w:cs="Times New Roman"/>
          <w:b/>
          <w:color w:val="auto"/>
          <w:sz w:val="22"/>
          <w:szCs w:val="22"/>
        </w:rPr>
        <w:t>об открытии и ведении расчетного счета</w:t>
      </w:r>
      <w:bookmarkEnd w:id="2"/>
    </w:p>
    <w:p w14:paraId="249406E8" w14:textId="77777777" w:rsidR="005B42E4" w:rsidRPr="0077621B" w:rsidRDefault="005B42E4" w:rsidP="005B42E4">
      <w:pPr>
        <w:pStyle w:val="2"/>
        <w:spacing w:before="0" w:after="0"/>
        <w:jc w:val="center"/>
        <w:rPr>
          <w:rFonts w:ascii="Times New Roman" w:hAnsi="Times New Roman" w:cs="Times New Roman"/>
          <w:b/>
          <w:color w:val="auto"/>
          <w:sz w:val="22"/>
          <w:szCs w:val="22"/>
        </w:rPr>
      </w:pPr>
      <w:bookmarkStart w:id="3" w:name="_Toc193977554"/>
      <w:r w:rsidRPr="0077621B">
        <w:rPr>
          <w:rFonts w:ascii="Times New Roman" w:hAnsi="Times New Roman" w:cs="Times New Roman"/>
          <w:b/>
          <w:color w:val="auto"/>
          <w:sz w:val="22"/>
          <w:szCs w:val="22"/>
        </w:rPr>
        <w:t>для юридического лица (резидента Российской Федерации)</w:t>
      </w:r>
      <w:bookmarkEnd w:id="3"/>
    </w:p>
    <w:p w14:paraId="5DD9B3B1" w14:textId="77777777" w:rsidR="005B42E4" w:rsidRPr="001D4BC0" w:rsidRDefault="005B42E4" w:rsidP="005B42E4">
      <w:pPr>
        <w:jc w:val="center"/>
        <w:rPr>
          <w:sz w:val="22"/>
          <w:szCs w:val="22"/>
        </w:rPr>
      </w:pPr>
    </w:p>
    <w:tbl>
      <w:tblPr>
        <w:tblW w:w="5000" w:type="pct"/>
        <w:tblLook w:val="04A0" w:firstRow="1" w:lastRow="0" w:firstColumn="1" w:lastColumn="0" w:noHBand="0" w:noVBand="1"/>
      </w:tblPr>
      <w:tblGrid>
        <w:gridCol w:w="362"/>
        <w:gridCol w:w="222"/>
        <w:gridCol w:w="1476"/>
        <w:gridCol w:w="2613"/>
        <w:gridCol w:w="486"/>
        <w:gridCol w:w="450"/>
        <w:gridCol w:w="326"/>
        <w:gridCol w:w="222"/>
        <w:gridCol w:w="1702"/>
        <w:gridCol w:w="222"/>
        <w:gridCol w:w="436"/>
        <w:gridCol w:w="476"/>
        <w:gridCol w:w="362"/>
      </w:tblGrid>
      <w:tr w:rsidR="005B42E4" w:rsidRPr="00432800" w14:paraId="380410BD" w14:textId="77777777" w:rsidTr="00D57603">
        <w:tc>
          <w:tcPr>
            <w:tcW w:w="173" w:type="pct"/>
          </w:tcPr>
          <w:p w14:paraId="03CF7D19" w14:textId="77777777" w:rsidR="005B42E4" w:rsidRPr="00432800" w:rsidRDefault="005B42E4" w:rsidP="00B251AA">
            <w:pPr>
              <w:rPr>
                <w:sz w:val="22"/>
                <w:szCs w:val="22"/>
              </w:rPr>
            </w:pPr>
            <w:r w:rsidRPr="00432800">
              <w:rPr>
                <w:sz w:val="22"/>
                <w:szCs w:val="22"/>
              </w:rPr>
              <w:t>г.</w:t>
            </w:r>
          </w:p>
        </w:tc>
        <w:tc>
          <w:tcPr>
            <w:tcW w:w="112" w:type="pct"/>
          </w:tcPr>
          <w:p w14:paraId="49FEDBDB" w14:textId="77777777" w:rsidR="005B42E4" w:rsidRPr="00432800" w:rsidRDefault="005B42E4" w:rsidP="00B251AA">
            <w:pPr>
              <w:rPr>
                <w:sz w:val="22"/>
                <w:szCs w:val="22"/>
              </w:rPr>
            </w:pPr>
          </w:p>
        </w:tc>
        <w:tc>
          <w:tcPr>
            <w:tcW w:w="802" w:type="pct"/>
            <w:tcBorders>
              <w:bottom w:val="single" w:sz="4" w:space="0" w:color="auto"/>
            </w:tcBorders>
            <w:shd w:val="clear" w:color="auto" w:fill="F2F2F2" w:themeFill="background1" w:themeFillShade="F2"/>
          </w:tcPr>
          <w:p w14:paraId="51454E1A" w14:textId="77777777" w:rsidR="005B42E4" w:rsidRPr="00432800" w:rsidRDefault="005B42E4" w:rsidP="00B251AA">
            <w:pPr>
              <w:jc w:val="right"/>
              <w:rPr>
                <w:sz w:val="22"/>
                <w:szCs w:val="22"/>
              </w:rPr>
            </w:pPr>
          </w:p>
        </w:tc>
        <w:tc>
          <w:tcPr>
            <w:tcW w:w="1410" w:type="pct"/>
          </w:tcPr>
          <w:p w14:paraId="6AD22AB6" w14:textId="77777777" w:rsidR="005B42E4" w:rsidRPr="00432800" w:rsidRDefault="005B42E4" w:rsidP="00B251AA">
            <w:pPr>
              <w:jc w:val="right"/>
              <w:rPr>
                <w:sz w:val="22"/>
                <w:szCs w:val="22"/>
              </w:rPr>
            </w:pPr>
          </w:p>
        </w:tc>
        <w:tc>
          <w:tcPr>
            <w:tcW w:w="273" w:type="pct"/>
          </w:tcPr>
          <w:p w14:paraId="1BBD7E35" w14:textId="77777777" w:rsidR="005B42E4" w:rsidRPr="00432800" w:rsidRDefault="005B42E4" w:rsidP="00B251AA">
            <w:pPr>
              <w:jc w:val="right"/>
              <w:rPr>
                <w:sz w:val="22"/>
                <w:szCs w:val="22"/>
              </w:rPr>
            </w:pPr>
            <w:r w:rsidRPr="00432800">
              <w:rPr>
                <w:sz w:val="22"/>
                <w:szCs w:val="22"/>
              </w:rPr>
              <w:t>«</w:t>
            </w:r>
          </w:p>
        </w:tc>
        <w:tc>
          <w:tcPr>
            <w:tcW w:w="254" w:type="pct"/>
            <w:tcBorders>
              <w:bottom w:val="single" w:sz="4" w:space="0" w:color="auto"/>
            </w:tcBorders>
            <w:shd w:val="clear" w:color="auto" w:fill="F2F2F2" w:themeFill="background1" w:themeFillShade="F2"/>
          </w:tcPr>
          <w:p w14:paraId="4F9F74EB" w14:textId="77777777" w:rsidR="005B42E4" w:rsidRPr="00432800" w:rsidRDefault="005B42E4" w:rsidP="00B251AA">
            <w:pPr>
              <w:rPr>
                <w:sz w:val="22"/>
                <w:szCs w:val="22"/>
              </w:rPr>
            </w:pPr>
          </w:p>
        </w:tc>
        <w:tc>
          <w:tcPr>
            <w:tcW w:w="156" w:type="pct"/>
          </w:tcPr>
          <w:p w14:paraId="33554805" w14:textId="77777777" w:rsidR="005B42E4" w:rsidRPr="00432800" w:rsidRDefault="005B42E4" w:rsidP="00B251AA">
            <w:pPr>
              <w:rPr>
                <w:sz w:val="22"/>
                <w:szCs w:val="22"/>
              </w:rPr>
            </w:pPr>
            <w:r w:rsidRPr="00432800">
              <w:rPr>
                <w:sz w:val="22"/>
                <w:szCs w:val="22"/>
              </w:rPr>
              <w:t>»</w:t>
            </w:r>
          </w:p>
        </w:tc>
        <w:tc>
          <w:tcPr>
            <w:tcW w:w="131" w:type="pct"/>
          </w:tcPr>
          <w:p w14:paraId="69B8A9D3" w14:textId="77777777" w:rsidR="005B42E4" w:rsidRPr="00432800" w:rsidRDefault="005B42E4" w:rsidP="00B251AA">
            <w:pPr>
              <w:rPr>
                <w:sz w:val="22"/>
                <w:szCs w:val="22"/>
              </w:rPr>
            </w:pPr>
          </w:p>
        </w:tc>
        <w:tc>
          <w:tcPr>
            <w:tcW w:w="923" w:type="pct"/>
            <w:tcBorders>
              <w:bottom w:val="single" w:sz="4" w:space="0" w:color="auto"/>
            </w:tcBorders>
            <w:shd w:val="clear" w:color="auto" w:fill="F2F2F2" w:themeFill="background1" w:themeFillShade="F2"/>
          </w:tcPr>
          <w:p w14:paraId="6C5804D4" w14:textId="77777777" w:rsidR="005B42E4" w:rsidRPr="00432800" w:rsidRDefault="005B42E4" w:rsidP="00B251AA">
            <w:pPr>
              <w:rPr>
                <w:sz w:val="22"/>
                <w:szCs w:val="22"/>
              </w:rPr>
            </w:pPr>
          </w:p>
        </w:tc>
        <w:tc>
          <w:tcPr>
            <w:tcW w:w="113" w:type="pct"/>
          </w:tcPr>
          <w:p w14:paraId="07BE188E" w14:textId="77777777" w:rsidR="005B42E4" w:rsidRPr="00432800" w:rsidRDefault="005B42E4" w:rsidP="00B251AA">
            <w:pPr>
              <w:rPr>
                <w:sz w:val="22"/>
                <w:szCs w:val="22"/>
              </w:rPr>
            </w:pPr>
          </w:p>
        </w:tc>
        <w:tc>
          <w:tcPr>
            <w:tcW w:w="208" w:type="pct"/>
          </w:tcPr>
          <w:p w14:paraId="22C0A37B" w14:textId="77777777" w:rsidR="005B42E4" w:rsidRPr="00432800" w:rsidRDefault="005B42E4" w:rsidP="00B251AA">
            <w:pPr>
              <w:rPr>
                <w:sz w:val="22"/>
                <w:szCs w:val="22"/>
              </w:rPr>
            </w:pPr>
            <w:r w:rsidRPr="00432800">
              <w:rPr>
                <w:sz w:val="22"/>
                <w:szCs w:val="22"/>
              </w:rPr>
              <w:t>20</w:t>
            </w:r>
          </w:p>
        </w:tc>
        <w:tc>
          <w:tcPr>
            <w:tcW w:w="267" w:type="pct"/>
            <w:tcBorders>
              <w:bottom w:val="single" w:sz="4" w:space="0" w:color="auto"/>
            </w:tcBorders>
            <w:shd w:val="clear" w:color="auto" w:fill="F2F2F2" w:themeFill="background1" w:themeFillShade="F2"/>
          </w:tcPr>
          <w:p w14:paraId="534C5962" w14:textId="77777777" w:rsidR="005B42E4" w:rsidRPr="00432800" w:rsidRDefault="005B42E4" w:rsidP="00B251AA">
            <w:pPr>
              <w:rPr>
                <w:sz w:val="22"/>
                <w:szCs w:val="22"/>
              </w:rPr>
            </w:pPr>
          </w:p>
        </w:tc>
        <w:tc>
          <w:tcPr>
            <w:tcW w:w="179" w:type="pct"/>
          </w:tcPr>
          <w:p w14:paraId="330DEB2E" w14:textId="77777777" w:rsidR="005B42E4" w:rsidRPr="00432800" w:rsidRDefault="005B42E4" w:rsidP="00B251AA">
            <w:pPr>
              <w:rPr>
                <w:sz w:val="22"/>
                <w:szCs w:val="22"/>
              </w:rPr>
            </w:pPr>
            <w:r w:rsidRPr="00432800">
              <w:rPr>
                <w:sz w:val="22"/>
                <w:szCs w:val="22"/>
              </w:rPr>
              <w:t>г.</w:t>
            </w:r>
          </w:p>
        </w:tc>
      </w:tr>
    </w:tbl>
    <w:p w14:paraId="0F02F203" w14:textId="77777777" w:rsidR="005B42E4" w:rsidRPr="001D4BC0" w:rsidRDefault="005B42E4" w:rsidP="005B42E4">
      <w:pPr>
        <w:jc w:val="center"/>
        <w:rPr>
          <w:sz w:val="22"/>
          <w:szCs w:val="22"/>
        </w:rPr>
      </w:pPr>
    </w:p>
    <w:p w14:paraId="7F0B1E46" w14:textId="77777777" w:rsidR="005B42E4" w:rsidRPr="001D4BC0" w:rsidRDefault="005B42E4" w:rsidP="00D57603">
      <w:pPr>
        <w:jc w:val="both"/>
        <w:rPr>
          <w:sz w:val="22"/>
          <w:szCs w:val="22"/>
        </w:rPr>
      </w:pPr>
      <w:r w:rsidRPr="001D4BC0">
        <w:rPr>
          <w:sz w:val="22"/>
          <w:szCs w:val="22"/>
        </w:rPr>
        <w:t xml:space="preserve">Расчетная небанковская кредитная организация «Люминис» (акционерное общество), именуемая в </w:t>
      </w:r>
    </w:p>
    <w:tbl>
      <w:tblPr>
        <w:tblW w:w="5000" w:type="pct"/>
        <w:tblLook w:val="04A0" w:firstRow="1" w:lastRow="0" w:firstColumn="1" w:lastColumn="0" w:noHBand="0" w:noVBand="1"/>
      </w:tblPr>
      <w:tblGrid>
        <w:gridCol w:w="4468"/>
        <w:gridCol w:w="4887"/>
      </w:tblGrid>
      <w:tr w:rsidR="005B42E4" w:rsidRPr="001D4BC0" w14:paraId="45690B69" w14:textId="77777777" w:rsidTr="00D57603">
        <w:tc>
          <w:tcPr>
            <w:tcW w:w="2388" w:type="pct"/>
          </w:tcPr>
          <w:p w14:paraId="689564AE" w14:textId="77777777" w:rsidR="005B42E4" w:rsidRPr="001D4BC0" w:rsidRDefault="005B42E4" w:rsidP="00B251AA">
            <w:pPr>
              <w:rPr>
                <w:sz w:val="22"/>
                <w:szCs w:val="22"/>
              </w:rPr>
            </w:pPr>
            <w:r w:rsidRPr="001D4BC0">
              <w:rPr>
                <w:sz w:val="22"/>
                <w:szCs w:val="22"/>
              </w:rPr>
              <w:t xml:space="preserve">дальнейшем «РНКО Люминис (АО)», в лице </w:t>
            </w:r>
          </w:p>
        </w:tc>
        <w:tc>
          <w:tcPr>
            <w:tcW w:w="2612" w:type="pct"/>
            <w:tcBorders>
              <w:bottom w:val="single" w:sz="4" w:space="0" w:color="auto"/>
            </w:tcBorders>
            <w:shd w:val="clear" w:color="auto" w:fill="F2F2F2" w:themeFill="background1" w:themeFillShade="F2"/>
          </w:tcPr>
          <w:p w14:paraId="46444DCA" w14:textId="77777777" w:rsidR="005B42E4" w:rsidRPr="001D4BC0" w:rsidRDefault="005B42E4" w:rsidP="00B251AA">
            <w:pPr>
              <w:rPr>
                <w:sz w:val="22"/>
                <w:szCs w:val="22"/>
              </w:rPr>
            </w:pPr>
          </w:p>
        </w:tc>
      </w:tr>
    </w:tbl>
    <w:p w14:paraId="69E78A7E" w14:textId="77777777" w:rsidR="005B42E4" w:rsidRPr="001D4BC0" w:rsidRDefault="005B42E4" w:rsidP="005B42E4">
      <w:pPr>
        <w:ind w:firstLine="708"/>
        <w:jc w:val="both"/>
        <w:rPr>
          <w:sz w:val="22"/>
          <w:szCs w:val="22"/>
        </w:rPr>
      </w:pPr>
    </w:p>
    <w:tbl>
      <w:tblPr>
        <w:tblW w:w="5001" w:type="pct"/>
        <w:shd w:val="clear" w:color="auto" w:fill="F2F2F2" w:themeFill="background1" w:themeFillShade="F2"/>
        <w:tblLook w:val="04A0" w:firstRow="1" w:lastRow="0" w:firstColumn="1" w:lastColumn="0" w:noHBand="0" w:noVBand="1"/>
      </w:tblPr>
      <w:tblGrid>
        <w:gridCol w:w="2977"/>
        <w:gridCol w:w="4297"/>
        <w:gridCol w:w="2083"/>
      </w:tblGrid>
      <w:tr w:rsidR="005B42E4" w:rsidRPr="001D4BC0" w14:paraId="60E36CA4" w14:textId="77777777" w:rsidTr="00D57603">
        <w:tc>
          <w:tcPr>
            <w:tcW w:w="1591" w:type="pct"/>
            <w:shd w:val="clear" w:color="auto" w:fill="FFFFFF" w:themeFill="background1"/>
          </w:tcPr>
          <w:p w14:paraId="72B8EB52" w14:textId="77777777" w:rsidR="005B42E4" w:rsidRPr="001D4BC0" w:rsidRDefault="005B42E4" w:rsidP="00B251AA">
            <w:pPr>
              <w:rPr>
                <w:sz w:val="22"/>
                <w:szCs w:val="22"/>
              </w:rPr>
            </w:pPr>
            <w:r w:rsidRPr="001D4BC0">
              <w:rPr>
                <w:sz w:val="22"/>
                <w:szCs w:val="22"/>
              </w:rPr>
              <w:t>действующего на основании</w:t>
            </w:r>
          </w:p>
        </w:tc>
        <w:tc>
          <w:tcPr>
            <w:tcW w:w="2296" w:type="pct"/>
            <w:tcBorders>
              <w:bottom w:val="single" w:sz="4" w:space="0" w:color="auto"/>
            </w:tcBorders>
            <w:shd w:val="clear" w:color="auto" w:fill="F2F2F2" w:themeFill="background1" w:themeFillShade="F2"/>
          </w:tcPr>
          <w:p w14:paraId="3B28AA0A" w14:textId="77777777" w:rsidR="005B42E4" w:rsidRPr="001D4BC0" w:rsidRDefault="005B42E4" w:rsidP="00B251AA">
            <w:pPr>
              <w:rPr>
                <w:sz w:val="22"/>
                <w:szCs w:val="22"/>
              </w:rPr>
            </w:pPr>
          </w:p>
        </w:tc>
        <w:tc>
          <w:tcPr>
            <w:tcW w:w="1113" w:type="pct"/>
            <w:shd w:val="clear" w:color="auto" w:fill="FFFFFF" w:themeFill="background1"/>
          </w:tcPr>
          <w:p w14:paraId="22102836" w14:textId="77777777" w:rsidR="005B42E4" w:rsidRPr="001D4BC0" w:rsidRDefault="005B42E4" w:rsidP="00B251AA">
            <w:pPr>
              <w:jc w:val="right"/>
              <w:rPr>
                <w:sz w:val="22"/>
                <w:szCs w:val="22"/>
              </w:rPr>
            </w:pPr>
            <w:r w:rsidRPr="001D4BC0">
              <w:rPr>
                <w:sz w:val="22"/>
                <w:szCs w:val="22"/>
              </w:rPr>
              <w:t>с одной стороны, и</w:t>
            </w:r>
          </w:p>
        </w:tc>
      </w:tr>
    </w:tbl>
    <w:p w14:paraId="0FCBC54B" w14:textId="77777777" w:rsidR="005B42E4" w:rsidRPr="001D4BC0" w:rsidRDefault="005B42E4" w:rsidP="005B42E4">
      <w:pPr>
        <w:ind w:firstLine="708"/>
        <w:jc w:val="both"/>
        <w:rPr>
          <w:sz w:val="22"/>
          <w:szCs w:val="22"/>
        </w:rPr>
      </w:pPr>
    </w:p>
    <w:tbl>
      <w:tblPr>
        <w:tblW w:w="5000" w:type="pct"/>
        <w:shd w:val="clear" w:color="auto" w:fill="F2F2F2" w:themeFill="background1" w:themeFillShade="F2"/>
        <w:tblLook w:val="04A0" w:firstRow="1" w:lastRow="0" w:firstColumn="1" w:lastColumn="0" w:noHBand="0" w:noVBand="1"/>
      </w:tblPr>
      <w:tblGrid>
        <w:gridCol w:w="5325"/>
        <w:gridCol w:w="4030"/>
      </w:tblGrid>
      <w:tr w:rsidR="005B42E4" w:rsidRPr="001D4BC0" w14:paraId="3398AE1F" w14:textId="77777777" w:rsidTr="00D57603">
        <w:tc>
          <w:tcPr>
            <w:tcW w:w="2846" w:type="pct"/>
            <w:tcBorders>
              <w:bottom w:val="single" w:sz="4" w:space="0" w:color="auto"/>
            </w:tcBorders>
            <w:shd w:val="clear" w:color="auto" w:fill="F2F2F2" w:themeFill="background1" w:themeFillShade="F2"/>
          </w:tcPr>
          <w:p w14:paraId="175C8F70" w14:textId="77777777" w:rsidR="005B42E4" w:rsidRPr="001D4BC0" w:rsidRDefault="005B42E4" w:rsidP="00B251AA">
            <w:pPr>
              <w:rPr>
                <w:sz w:val="22"/>
                <w:szCs w:val="22"/>
              </w:rPr>
            </w:pPr>
          </w:p>
        </w:tc>
        <w:tc>
          <w:tcPr>
            <w:tcW w:w="2154" w:type="pct"/>
            <w:shd w:val="clear" w:color="auto" w:fill="FFFFFF" w:themeFill="background1"/>
          </w:tcPr>
          <w:p w14:paraId="54F77036" w14:textId="77777777" w:rsidR="005B42E4" w:rsidRPr="001D4BC0" w:rsidRDefault="005B42E4" w:rsidP="00B251AA">
            <w:pPr>
              <w:jc w:val="right"/>
              <w:rPr>
                <w:sz w:val="22"/>
                <w:szCs w:val="22"/>
              </w:rPr>
            </w:pPr>
            <w:r w:rsidRPr="001D4BC0">
              <w:rPr>
                <w:sz w:val="22"/>
                <w:szCs w:val="22"/>
              </w:rPr>
              <w:t>именуемый в дальнейшем «Клиент»,</w:t>
            </w:r>
          </w:p>
        </w:tc>
      </w:tr>
    </w:tbl>
    <w:p w14:paraId="035CA153" w14:textId="77777777" w:rsidR="005B42E4" w:rsidRPr="001D4BC0" w:rsidRDefault="005B42E4" w:rsidP="005B42E4">
      <w:pPr>
        <w:ind w:firstLine="708"/>
        <w:jc w:val="both"/>
        <w:rPr>
          <w:sz w:val="22"/>
          <w:szCs w:val="22"/>
        </w:rPr>
      </w:pPr>
    </w:p>
    <w:tbl>
      <w:tblPr>
        <w:tblW w:w="5040" w:type="pct"/>
        <w:tblLook w:val="04A0" w:firstRow="1" w:lastRow="0" w:firstColumn="1" w:lastColumn="0" w:noHBand="0" w:noVBand="1"/>
      </w:tblPr>
      <w:tblGrid>
        <w:gridCol w:w="851"/>
        <w:gridCol w:w="8579"/>
      </w:tblGrid>
      <w:tr w:rsidR="005B42E4" w:rsidRPr="001D4BC0" w14:paraId="6A345F93" w14:textId="77777777" w:rsidTr="00D57603">
        <w:tc>
          <w:tcPr>
            <w:tcW w:w="451" w:type="pct"/>
          </w:tcPr>
          <w:p w14:paraId="13A59A43" w14:textId="77777777" w:rsidR="005B42E4" w:rsidRPr="001D4BC0" w:rsidRDefault="005B42E4" w:rsidP="00B251AA">
            <w:pPr>
              <w:rPr>
                <w:sz w:val="22"/>
                <w:szCs w:val="22"/>
              </w:rPr>
            </w:pPr>
            <w:r w:rsidRPr="001D4BC0">
              <w:rPr>
                <w:sz w:val="22"/>
                <w:szCs w:val="22"/>
              </w:rPr>
              <w:t>в лице</w:t>
            </w:r>
          </w:p>
        </w:tc>
        <w:tc>
          <w:tcPr>
            <w:tcW w:w="4549" w:type="pct"/>
            <w:tcBorders>
              <w:bottom w:val="single" w:sz="4" w:space="0" w:color="auto"/>
            </w:tcBorders>
            <w:shd w:val="clear" w:color="auto" w:fill="F2F2F2" w:themeFill="background1" w:themeFillShade="F2"/>
          </w:tcPr>
          <w:p w14:paraId="531BBD27" w14:textId="77777777" w:rsidR="005B42E4" w:rsidRPr="001D4BC0" w:rsidRDefault="005B42E4" w:rsidP="00B251AA">
            <w:pPr>
              <w:rPr>
                <w:sz w:val="22"/>
                <w:szCs w:val="22"/>
              </w:rPr>
            </w:pPr>
          </w:p>
        </w:tc>
      </w:tr>
    </w:tbl>
    <w:p w14:paraId="76438582" w14:textId="77777777" w:rsidR="005B42E4" w:rsidRPr="001D4BC0" w:rsidRDefault="005B42E4" w:rsidP="005B42E4">
      <w:pPr>
        <w:ind w:firstLine="708"/>
        <w:jc w:val="both"/>
        <w:rPr>
          <w:sz w:val="22"/>
          <w:szCs w:val="22"/>
        </w:rPr>
      </w:pPr>
    </w:p>
    <w:tbl>
      <w:tblPr>
        <w:tblW w:w="9498" w:type="dxa"/>
        <w:tblLook w:val="04A0" w:firstRow="1" w:lastRow="0" w:firstColumn="1" w:lastColumn="0" w:noHBand="0" w:noVBand="1"/>
      </w:tblPr>
      <w:tblGrid>
        <w:gridCol w:w="2972"/>
        <w:gridCol w:w="4258"/>
        <w:gridCol w:w="2268"/>
      </w:tblGrid>
      <w:tr w:rsidR="005B42E4" w:rsidRPr="001D4BC0" w14:paraId="1CF072EF" w14:textId="77777777" w:rsidTr="00D57603">
        <w:tc>
          <w:tcPr>
            <w:tcW w:w="2972" w:type="dxa"/>
          </w:tcPr>
          <w:p w14:paraId="1765B6C7" w14:textId="77777777" w:rsidR="005B42E4" w:rsidRPr="001D4BC0" w:rsidRDefault="005B42E4" w:rsidP="00B251AA">
            <w:pPr>
              <w:rPr>
                <w:sz w:val="22"/>
                <w:szCs w:val="22"/>
              </w:rPr>
            </w:pPr>
            <w:r w:rsidRPr="001D4BC0">
              <w:rPr>
                <w:sz w:val="22"/>
                <w:szCs w:val="22"/>
              </w:rPr>
              <w:t>действующего на основании</w:t>
            </w:r>
          </w:p>
        </w:tc>
        <w:tc>
          <w:tcPr>
            <w:tcW w:w="4258" w:type="dxa"/>
            <w:tcBorders>
              <w:bottom w:val="single" w:sz="4" w:space="0" w:color="auto"/>
            </w:tcBorders>
            <w:shd w:val="clear" w:color="auto" w:fill="F2F2F2" w:themeFill="background1" w:themeFillShade="F2"/>
          </w:tcPr>
          <w:p w14:paraId="3421AF29" w14:textId="77777777" w:rsidR="005B42E4" w:rsidRPr="001D4BC0" w:rsidRDefault="005B42E4" w:rsidP="00B251AA">
            <w:pPr>
              <w:rPr>
                <w:sz w:val="22"/>
                <w:szCs w:val="22"/>
              </w:rPr>
            </w:pPr>
          </w:p>
        </w:tc>
        <w:tc>
          <w:tcPr>
            <w:tcW w:w="2268" w:type="dxa"/>
          </w:tcPr>
          <w:p w14:paraId="0B497A96" w14:textId="77777777" w:rsidR="005B42E4" w:rsidRPr="001D4BC0" w:rsidRDefault="005B42E4" w:rsidP="00B251AA">
            <w:pPr>
              <w:jc w:val="right"/>
              <w:rPr>
                <w:sz w:val="22"/>
                <w:szCs w:val="22"/>
              </w:rPr>
            </w:pPr>
            <w:r w:rsidRPr="001D4BC0">
              <w:rPr>
                <w:sz w:val="22"/>
                <w:szCs w:val="22"/>
              </w:rPr>
              <w:t xml:space="preserve">с другой стороны, </w:t>
            </w:r>
          </w:p>
        </w:tc>
      </w:tr>
    </w:tbl>
    <w:p w14:paraId="4F75F545" w14:textId="77777777" w:rsidR="005B42E4" w:rsidRPr="001D4BC0" w:rsidRDefault="005B42E4" w:rsidP="005B42E4">
      <w:pPr>
        <w:jc w:val="both"/>
        <w:rPr>
          <w:sz w:val="22"/>
          <w:szCs w:val="22"/>
        </w:rPr>
      </w:pPr>
    </w:p>
    <w:p w14:paraId="7B4F259D" w14:textId="77777777" w:rsidR="005B42E4" w:rsidRPr="001D4BC0" w:rsidRDefault="005B42E4" w:rsidP="005B42E4">
      <w:pPr>
        <w:jc w:val="both"/>
        <w:rPr>
          <w:sz w:val="22"/>
          <w:szCs w:val="22"/>
        </w:rPr>
      </w:pPr>
      <w:r w:rsidRPr="001D4BC0">
        <w:rPr>
          <w:sz w:val="22"/>
          <w:szCs w:val="22"/>
        </w:rPr>
        <w:t>при совместном упоминании именуемые «Стороны», заключили настоящий Договор (далее – Договор) о нижеследующем:</w:t>
      </w:r>
    </w:p>
    <w:p w14:paraId="2662F82A" w14:textId="77777777" w:rsidR="005B42E4" w:rsidRPr="001D4BC0" w:rsidRDefault="005B42E4" w:rsidP="005B42E4">
      <w:pPr>
        <w:jc w:val="both"/>
        <w:rPr>
          <w:sz w:val="22"/>
          <w:szCs w:val="22"/>
        </w:rPr>
      </w:pPr>
    </w:p>
    <w:p w14:paraId="3DD72E1D" w14:textId="77777777" w:rsidR="005B42E4" w:rsidRPr="001D4BC0" w:rsidRDefault="005B42E4" w:rsidP="005B42E4">
      <w:pPr>
        <w:jc w:val="center"/>
        <w:rPr>
          <w:b/>
          <w:sz w:val="22"/>
          <w:szCs w:val="22"/>
        </w:rPr>
      </w:pPr>
      <w:r w:rsidRPr="001D4BC0">
        <w:rPr>
          <w:b/>
          <w:sz w:val="22"/>
          <w:szCs w:val="22"/>
        </w:rPr>
        <w:t>1. Предмет договора</w:t>
      </w:r>
    </w:p>
    <w:p w14:paraId="0310D3A0" w14:textId="77777777" w:rsidR="005B42E4" w:rsidRPr="001D4BC0" w:rsidRDefault="005B42E4" w:rsidP="005B42E4">
      <w:pPr>
        <w:jc w:val="center"/>
        <w:rPr>
          <w:sz w:val="22"/>
          <w:szCs w:val="22"/>
        </w:rPr>
      </w:pPr>
    </w:p>
    <w:p w14:paraId="3793405F" w14:textId="77777777" w:rsidR="005B42E4" w:rsidRPr="001D4BC0" w:rsidRDefault="005B42E4" w:rsidP="005B42E4">
      <w:pPr>
        <w:numPr>
          <w:ilvl w:val="1"/>
          <w:numId w:val="4"/>
        </w:numPr>
        <w:tabs>
          <w:tab w:val="left" w:pos="993"/>
        </w:tabs>
        <w:overflowPunct w:val="0"/>
        <w:autoSpaceDE w:val="0"/>
        <w:autoSpaceDN w:val="0"/>
        <w:adjustRightInd w:val="0"/>
        <w:ind w:left="0" w:firstLine="567"/>
        <w:jc w:val="both"/>
        <w:textAlignment w:val="baseline"/>
        <w:rPr>
          <w:b/>
          <w:sz w:val="22"/>
          <w:szCs w:val="22"/>
        </w:rPr>
      </w:pPr>
      <w:r w:rsidRPr="001D4BC0">
        <w:rPr>
          <w:iCs/>
          <w:sz w:val="22"/>
          <w:szCs w:val="22"/>
        </w:rPr>
        <w:t>РНКО Люминис (АО)</w:t>
      </w:r>
      <w:r w:rsidRPr="001D4BC0">
        <w:rPr>
          <w:sz w:val="22"/>
          <w:szCs w:val="22"/>
        </w:rPr>
        <w:t xml:space="preserve"> открывает Клиенту расчетный счет № _____________________ в _________ (далее по тексту </w:t>
      </w:r>
      <w:r w:rsidRPr="001D4BC0">
        <w:rPr>
          <w:bCs/>
          <w:sz w:val="22"/>
          <w:szCs w:val="22"/>
        </w:rPr>
        <w:t>«Счет»</w:t>
      </w:r>
      <w:r w:rsidRPr="001D4BC0">
        <w:rPr>
          <w:sz w:val="22"/>
          <w:szCs w:val="22"/>
        </w:rPr>
        <w:t>) для осуществления переводов по поручению Клиента по Счету в соответствии с законодательством Российской Федерации, инструкциями и нормативными документами Банка России.</w:t>
      </w:r>
    </w:p>
    <w:p w14:paraId="27194C8A" w14:textId="77777777" w:rsidR="005B42E4" w:rsidRPr="001D4BC0" w:rsidRDefault="005B42E4" w:rsidP="005B42E4">
      <w:pPr>
        <w:numPr>
          <w:ilvl w:val="1"/>
          <w:numId w:val="4"/>
        </w:numPr>
        <w:tabs>
          <w:tab w:val="left" w:pos="993"/>
        </w:tabs>
        <w:overflowPunct w:val="0"/>
        <w:autoSpaceDE w:val="0"/>
        <w:autoSpaceDN w:val="0"/>
        <w:adjustRightInd w:val="0"/>
        <w:ind w:left="0" w:firstLine="567"/>
        <w:jc w:val="both"/>
        <w:textAlignment w:val="baseline"/>
        <w:rPr>
          <w:b/>
          <w:iCs/>
          <w:sz w:val="22"/>
          <w:szCs w:val="22"/>
        </w:rPr>
      </w:pPr>
      <w:bookmarkStart w:id="4" w:name="_Hlk158144708"/>
      <w:r w:rsidRPr="001D4BC0">
        <w:rPr>
          <w:iCs/>
          <w:sz w:val="22"/>
          <w:szCs w:val="22"/>
        </w:rPr>
        <w:t xml:space="preserve">Основанием для открытия Клиенту Счета является заключение Сторонами настоящего Договора и представление надлежащим образом оформленных документов, </w:t>
      </w:r>
      <w:bookmarkEnd w:id="4"/>
      <w:r w:rsidRPr="001D4BC0">
        <w:rPr>
          <w:iCs/>
          <w:sz w:val="22"/>
          <w:szCs w:val="22"/>
        </w:rPr>
        <w:t xml:space="preserve">оформленных надлежащим образом. </w:t>
      </w:r>
    </w:p>
    <w:p w14:paraId="109A1451" w14:textId="77777777" w:rsidR="005B42E4" w:rsidRPr="001D4BC0" w:rsidRDefault="005B42E4" w:rsidP="005B42E4">
      <w:pPr>
        <w:numPr>
          <w:ilvl w:val="1"/>
          <w:numId w:val="4"/>
        </w:numPr>
        <w:tabs>
          <w:tab w:val="left" w:pos="993"/>
        </w:tabs>
        <w:overflowPunct w:val="0"/>
        <w:autoSpaceDE w:val="0"/>
        <w:autoSpaceDN w:val="0"/>
        <w:adjustRightInd w:val="0"/>
        <w:ind w:left="0" w:firstLine="567"/>
        <w:jc w:val="both"/>
        <w:textAlignment w:val="baseline"/>
        <w:rPr>
          <w:b/>
          <w:iCs/>
          <w:sz w:val="22"/>
          <w:szCs w:val="22"/>
        </w:rPr>
      </w:pPr>
      <w:bookmarkStart w:id="5" w:name="_Hlk158144658"/>
      <w:r w:rsidRPr="001D4BC0">
        <w:rPr>
          <w:iCs/>
          <w:sz w:val="22"/>
          <w:szCs w:val="22"/>
        </w:rPr>
        <w:t xml:space="preserve">В случае изменения какой-либо информации в отношении Клиента, предоставленной РНКО Люминис (АО) в рамках Договора, Клиент обязан в течение трех календарных дней уведомить РНКО Люминис (АО) об этом в письменном виде и предоставить надлежащим образом оформленные подтверждающие документы, в </w:t>
      </w:r>
      <w:proofErr w:type="gramStart"/>
      <w:r w:rsidRPr="001D4BC0">
        <w:rPr>
          <w:iCs/>
          <w:sz w:val="22"/>
          <w:szCs w:val="22"/>
        </w:rPr>
        <w:t>т.ч.</w:t>
      </w:r>
      <w:proofErr w:type="gramEnd"/>
      <w:r w:rsidRPr="001D4BC0">
        <w:rPr>
          <w:iCs/>
          <w:sz w:val="22"/>
          <w:szCs w:val="22"/>
        </w:rPr>
        <w:t>, указанные в пункте 1.2 настоящего Договора</w:t>
      </w:r>
      <w:bookmarkEnd w:id="5"/>
      <w:r w:rsidRPr="001D4BC0">
        <w:rPr>
          <w:iCs/>
          <w:sz w:val="22"/>
          <w:szCs w:val="22"/>
        </w:rPr>
        <w:t>.</w:t>
      </w:r>
    </w:p>
    <w:p w14:paraId="020A1429" w14:textId="77777777" w:rsidR="005B42E4" w:rsidRPr="001D4BC0" w:rsidRDefault="005B42E4" w:rsidP="005B42E4">
      <w:pPr>
        <w:rPr>
          <w:i/>
          <w:iCs/>
          <w:sz w:val="22"/>
          <w:szCs w:val="22"/>
        </w:rPr>
      </w:pPr>
    </w:p>
    <w:p w14:paraId="57B42D3A" w14:textId="77777777" w:rsidR="005B42E4" w:rsidRPr="001D4BC0" w:rsidRDefault="005B42E4" w:rsidP="005B42E4">
      <w:pPr>
        <w:jc w:val="center"/>
        <w:rPr>
          <w:b/>
          <w:sz w:val="22"/>
          <w:szCs w:val="22"/>
        </w:rPr>
      </w:pPr>
      <w:r w:rsidRPr="001D4BC0">
        <w:rPr>
          <w:b/>
          <w:sz w:val="22"/>
          <w:szCs w:val="22"/>
        </w:rPr>
        <w:t>2. Основные определения</w:t>
      </w:r>
    </w:p>
    <w:p w14:paraId="3637FD17" w14:textId="77777777" w:rsidR="005B42E4" w:rsidRPr="001D4BC0" w:rsidRDefault="005B42E4" w:rsidP="005B42E4">
      <w:pPr>
        <w:jc w:val="center"/>
        <w:rPr>
          <w:sz w:val="22"/>
          <w:szCs w:val="22"/>
        </w:rPr>
      </w:pPr>
    </w:p>
    <w:p w14:paraId="1CF51EDE" w14:textId="77777777" w:rsidR="005B42E4" w:rsidRPr="001D4BC0" w:rsidRDefault="005B42E4" w:rsidP="005B42E4">
      <w:pPr>
        <w:pStyle w:val="ae"/>
        <w:spacing w:before="0" w:beforeAutospacing="0" w:after="0" w:afterAutospacing="0"/>
        <w:ind w:firstLine="567"/>
        <w:jc w:val="both"/>
        <w:rPr>
          <w:bCs/>
          <w:sz w:val="22"/>
          <w:szCs w:val="22"/>
        </w:rPr>
      </w:pPr>
      <w:r w:rsidRPr="001D4BC0">
        <w:rPr>
          <w:bCs/>
          <w:sz w:val="22"/>
          <w:szCs w:val="22"/>
        </w:rPr>
        <w:t>Для целей настоящего Договора используются следующие определения:</w:t>
      </w:r>
    </w:p>
    <w:p w14:paraId="02ADF761" w14:textId="77777777" w:rsidR="005B42E4" w:rsidRPr="001D4BC0" w:rsidRDefault="005B42E4" w:rsidP="005B42E4">
      <w:pPr>
        <w:pStyle w:val="ae"/>
        <w:spacing w:before="0" w:beforeAutospacing="0" w:after="0" w:afterAutospacing="0"/>
        <w:ind w:firstLine="567"/>
        <w:jc w:val="both"/>
        <w:rPr>
          <w:bCs/>
          <w:sz w:val="22"/>
          <w:szCs w:val="22"/>
        </w:rPr>
      </w:pPr>
      <w:r w:rsidRPr="001D4BC0">
        <w:rPr>
          <w:b/>
          <w:bCs/>
          <w:sz w:val="22"/>
          <w:szCs w:val="22"/>
        </w:rPr>
        <w:t>РНКО Люминис (АО)</w:t>
      </w:r>
      <w:r w:rsidRPr="001D4BC0">
        <w:rPr>
          <w:bCs/>
          <w:sz w:val="22"/>
          <w:szCs w:val="22"/>
        </w:rPr>
        <w:t xml:space="preserve"> – Расчетная </w:t>
      </w:r>
      <w:r w:rsidRPr="001D4BC0">
        <w:rPr>
          <w:sz w:val="22"/>
          <w:szCs w:val="22"/>
        </w:rPr>
        <w:t>Небанковская кредитная организация Люминис (акционерное общество);</w:t>
      </w:r>
    </w:p>
    <w:p w14:paraId="66F7F7B6" w14:textId="77777777" w:rsidR="005B42E4" w:rsidRPr="001D4BC0" w:rsidRDefault="005B42E4" w:rsidP="005B42E4">
      <w:pPr>
        <w:pStyle w:val="ae"/>
        <w:spacing w:before="0" w:beforeAutospacing="0" w:after="0" w:afterAutospacing="0"/>
        <w:ind w:firstLine="567"/>
        <w:jc w:val="both"/>
        <w:rPr>
          <w:bCs/>
          <w:sz w:val="22"/>
          <w:szCs w:val="22"/>
        </w:rPr>
      </w:pPr>
      <w:r w:rsidRPr="001D4BC0">
        <w:rPr>
          <w:b/>
          <w:sz w:val="22"/>
          <w:szCs w:val="22"/>
        </w:rPr>
        <w:t>Рабочий день</w:t>
      </w:r>
      <w:r w:rsidRPr="001D4BC0">
        <w:rPr>
          <w:sz w:val="22"/>
          <w:szCs w:val="22"/>
        </w:rPr>
        <w:t xml:space="preserve"> – </w:t>
      </w:r>
      <w:r w:rsidRPr="001D4BC0">
        <w:rPr>
          <w:bCs/>
          <w:sz w:val="22"/>
          <w:szCs w:val="22"/>
        </w:rPr>
        <w:t>день, являющийся рабочим по законодательству Российской Федерации;</w:t>
      </w:r>
    </w:p>
    <w:p w14:paraId="51E6F927" w14:textId="77777777" w:rsidR="005B42E4" w:rsidRPr="001D4BC0" w:rsidRDefault="005B42E4" w:rsidP="005B42E4">
      <w:pPr>
        <w:pStyle w:val="ae"/>
        <w:spacing w:before="0" w:beforeAutospacing="0" w:after="0" w:afterAutospacing="0"/>
        <w:ind w:firstLine="567"/>
        <w:jc w:val="both"/>
        <w:rPr>
          <w:sz w:val="22"/>
          <w:szCs w:val="22"/>
        </w:rPr>
      </w:pPr>
      <w:r w:rsidRPr="001D4BC0">
        <w:rPr>
          <w:b/>
          <w:bCs/>
          <w:sz w:val="22"/>
          <w:szCs w:val="22"/>
        </w:rPr>
        <w:t xml:space="preserve">Распоряжение </w:t>
      </w:r>
      <w:r w:rsidRPr="001D4BC0">
        <w:rPr>
          <w:sz w:val="22"/>
          <w:szCs w:val="22"/>
        </w:rPr>
        <w:t>– документ на зачисление (списание) денежных средств на Счет (со Счета), оформленный в соответствии с требованиями Банка России и РНКО Люминис (АО);</w:t>
      </w:r>
    </w:p>
    <w:p w14:paraId="24F13D90" w14:textId="77777777" w:rsidR="005B42E4" w:rsidRPr="001D4BC0" w:rsidRDefault="005B42E4" w:rsidP="005B42E4">
      <w:pPr>
        <w:pStyle w:val="ae"/>
        <w:spacing w:before="0" w:beforeAutospacing="0" w:after="0" w:afterAutospacing="0"/>
        <w:ind w:firstLine="567"/>
        <w:jc w:val="both"/>
        <w:rPr>
          <w:sz w:val="22"/>
          <w:szCs w:val="22"/>
        </w:rPr>
      </w:pPr>
      <w:r w:rsidRPr="001D4BC0">
        <w:rPr>
          <w:b/>
          <w:bCs/>
          <w:sz w:val="22"/>
          <w:szCs w:val="22"/>
        </w:rPr>
        <w:t>Федеральный закон № 115-ФЗ</w:t>
      </w:r>
      <w:r w:rsidRPr="001D4BC0">
        <w:rPr>
          <w:sz w:val="22"/>
          <w:szCs w:val="22"/>
        </w:rPr>
        <w:t xml:space="preserve"> - Федеральный закон от 07.08.2001 № 115-ФЗ «О противодействии легализации (отмыванию) доходов, полученных преступным путем, и финансированию терроризма».</w:t>
      </w:r>
    </w:p>
    <w:p w14:paraId="55D38278" w14:textId="77777777" w:rsidR="005B42E4" w:rsidRPr="001D4BC0" w:rsidRDefault="005B42E4" w:rsidP="005B42E4">
      <w:pPr>
        <w:ind w:firstLine="567"/>
        <w:jc w:val="both"/>
        <w:rPr>
          <w:sz w:val="22"/>
          <w:szCs w:val="22"/>
        </w:rPr>
      </w:pPr>
      <w:r w:rsidRPr="001D4BC0">
        <w:rPr>
          <w:b/>
          <w:bCs/>
          <w:sz w:val="22"/>
          <w:szCs w:val="22"/>
        </w:rPr>
        <w:t>Федеральный закон № 210-ФЗ</w:t>
      </w:r>
      <w:r w:rsidRPr="001D4BC0">
        <w:rPr>
          <w:sz w:val="22"/>
          <w:szCs w:val="22"/>
        </w:rPr>
        <w:t xml:space="preserve"> - Федеральный закон от 27.07.2010 № 210-ФЗ «Об организации предоставления государственных и муниципальных услуг».</w:t>
      </w:r>
    </w:p>
    <w:p w14:paraId="2E412889" w14:textId="77777777" w:rsidR="005B42E4" w:rsidRPr="001D4BC0" w:rsidRDefault="005B42E4" w:rsidP="005B42E4">
      <w:pPr>
        <w:ind w:firstLine="720"/>
        <w:jc w:val="center"/>
        <w:rPr>
          <w:sz w:val="22"/>
          <w:szCs w:val="22"/>
        </w:rPr>
      </w:pPr>
    </w:p>
    <w:p w14:paraId="14BCDBAD" w14:textId="77777777" w:rsidR="005B42E4" w:rsidRPr="001D4BC0" w:rsidRDefault="005B42E4" w:rsidP="005B42E4">
      <w:pPr>
        <w:ind w:firstLine="720"/>
        <w:jc w:val="center"/>
        <w:rPr>
          <w:b/>
          <w:sz w:val="22"/>
          <w:szCs w:val="22"/>
        </w:rPr>
      </w:pPr>
      <w:r w:rsidRPr="001D4BC0">
        <w:rPr>
          <w:b/>
          <w:sz w:val="22"/>
          <w:szCs w:val="22"/>
        </w:rPr>
        <w:t>3. Режим счета</w:t>
      </w:r>
    </w:p>
    <w:p w14:paraId="2C442F66" w14:textId="77777777" w:rsidR="005B42E4" w:rsidRPr="001D4BC0" w:rsidRDefault="005B42E4" w:rsidP="005B42E4">
      <w:pPr>
        <w:ind w:firstLine="720"/>
        <w:jc w:val="both"/>
        <w:rPr>
          <w:sz w:val="22"/>
          <w:szCs w:val="22"/>
        </w:rPr>
      </w:pPr>
    </w:p>
    <w:p w14:paraId="4EDB34B2" w14:textId="77777777" w:rsidR="005B42E4" w:rsidRPr="001D4BC0" w:rsidRDefault="005B42E4" w:rsidP="005B42E4">
      <w:pPr>
        <w:pStyle w:val="11"/>
        <w:numPr>
          <w:ilvl w:val="1"/>
          <w:numId w:val="5"/>
        </w:numPr>
        <w:tabs>
          <w:tab w:val="left" w:pos="993"/>
        </w:tabs>
        <w:ind w:left="0" w:firstLine="567"/>
        <w:jc w:val="both"/>
        <w:rPr>
          <w:rFonts w:ascii="Times New Roman" w:hAnsi="Times New Roman"/>
          <w:sz w:val="22"/>
          <w:szCs w:val="22"/>
        </w:rPr>
      </w:pPr>
      <w:r w:rsidRPr="001D4BC0">
        <w:rPr>
          <w:rFonts w:ascii="Times New Roman" w:hAnsi="Times New Roman"/>
          <w:sz w:val="22"/>
          <w:szCs w:val="22"/>
        </w:rPr>
        <w:t xml:space="preserve"> К исполнению по Счету Клиента принимаются Распоряжения, оформленные на бумажном носителе или в электронном виде в случае заключения между РНКО Люминис (АО) и </w:t>
      </w:r>
      <w:r w:rsidRPr="001D4BC0">
        <w:rPr>
          <w:rFonts w:ascii="Times New Roman" w:hAnsi="Times New Roman"/>
          <w:sz w:val="22"/>
          <w:szCs w:val="22"/>
        </w:rPr>
        <w:lastRenderedPageBreak/>
        <w:t>Клиентом Договора об обмене электронными документами. Реестр Распоряжений ведется в электронном виде.</w:t>
      </w:r>
    </w:p>
    <w:p w14:paraId="4A8165EF" w14:textId="77777777" w:rsidR="005B42E4" w:rsidRPr="001D4BC0" w:rsidRDefault="005B42E4" w:rsidP="005B42E4">
      <w:pPr>
        <w:pStyle w:val="11"/>
        <w:numPr>
          <w:ilvl w:val="1"/>
          <w:numId w:val="5"/>
        </w:numPr>
        <w:tabs>
          <w:tab w:val="left" w:pos="993"/>
        </w:tabs>
        <w:ind w:left="0" w:firstLine="567"/>
        <w:jc w:val="both"/>
        <w:rPr>
          <w:rFonts w:ascii="Times New Roman" w:hAnsi="Times New Roman"/>
          <w:sz w:val="22"/>
          <w:szCs w:val="22"/>
        </w:rPr>
      </w:pPr>
      <w:r w:rsidRPr="001D4BC0">
        <w:rPr>
          <w:rFonts w:ascii="Times New Roman" w:hAnsi="Times New Roman"/>
          <w:sz w:val="22"/>
          <w:szCs w:val="22"/>
        </w:rPr>
        <w:t>РНКО Люминис (АО) не принимает поручения на перечисление платежей, информация о которых подлежит передаче в государственную информационную систему о государственных и муниципальных платежах (ГИС ГМП), в соответствии с требованиями Федерального закона № 210-ФЗ.</w:t>
      </w:r>
    </w:p>
    <w:p w14:paraId="6130506C" w14:textId="77777777" w:rsidR="005B42E4" w:rsidRPr="001D4BC0" w:rsidRDefault="005B42E4" w:rsidP="005B42E4">
      <w:pPr>
        <w:pStyle w:val="a7"/>
        <w:numPr>
          <w:ilvl w:val="1"/>
          <w:numId w:val="5"/>
        </w:numPr>
        <w:tabs>
          <w:tab w:val="left" w:pos="993"/>
        </w:tabs>
        <w:ind w:left="0" w:firstLine="567"/>
        <w:jc w:val="both"/>
        <w:rPr>
          <w:sz w:val="22"/>
          <w:szCs w:val="22"/>
        </w:rPr>
      </w:pPr>
      <w:r w:rsidRPr="001D4BC0">
        <w:rPr>
          <w:sz w:val="22"/>
          <w:szCs w:val="22"/>
        </w:rPr>
        <w:t>Поручения Клиента исполняются РНКО Люминис (АО) в сроки, указанные н</w:t>
      </w:r>
      <w:r w:rsidRPr="001D4BC0">
        <w:rPr>
          <w:iCs/>
          <w:sz w:val="22"/>
          <w:szCs w:val="22"/>
        </w:rPr>
        <w:t xml:space="preserve">а официальном сайте </w:t>
      </w:r>
      <w:r w:rsidRPr="001D4BC0">
        <w:rPr>
          <w:sz w:val="22"/>
          <w:szCs w:val="22"/>
        </w:rPr>
        <w:t xml:space="preserve">РНКО Люминис (АО) </w:t>
      </w:r>
      <w:r w:rsidRPr="001D4BC0">
        <w:rPr>
          <w:iCs/>
          <w:sz w:val="22"/>
          <w:szCs w:val="22"/>
        </w:rPr>
        <w:t xml:space="preserve">по адресу </w:t>
      </w:r>
      <w:hyperlink r:id="rId7" w:history="1">
        <w:r w:rsidRPr="00B0589A">
          <w:rPr>
            <w:rStyle w:val="ad"/>
            <w:sz w:val="22"/>
            <w:szCs w:val="22"/>
          </w:rPr>
          <w:t xml:space="preserve"> rncoluminis.ru</w:t>
        </w:r>
        <w:r w:rsidRPr="00484927">
          <w:rPr>
            <w:rStyle w:val="ad"/>
            <w:sz w:val="22"/>
            <w:szCs w:val="22"/>
          </w:rPr>
          <w:t xml:space="preserve"> </w:t>
        </w:r>
      </w:hyperlink>
      <w:r w:rsidRPr="001D4BC0">
        <w:rPr>
          <w:sz w:val="22"/>
          <w:szCs w:val="22"/>
        </w:rPr>
        <w:t>;</w:t>
      </w:r>
    </w:p>
    <w:p w14:paraId="158A2DD5" w14:textId="77777777" w:rsidR="005B42E4" w:rsidRPr="001D4BC0" w:rsidRDefault="005B42E4" w:rsidP="005B42E4">
      <w:pPr>
        <w:pStyle w:val="a7"/>
        <w:numPr>
          <w:ilvl w:val="1"/>
          <w:numId w:val="5"/>
        </w:numPr>
        <w:tabs>
          <w:tab w:val="left" w:pos="993"/>
        </w:tabs>
        <w:ind w:left="0" w:firstLine="567"/>
        <w:jc w:val="both"/>
        <w:rPr>
          <w:sz w:val="22"/>
          <w:szCs w:val="22"/>
        </w:rPr>
      </w:pPr>
      <w:r w:rsidRPr="001D4BC0">
        <w:rPr>
          <w:sz w:val="22"/>
          <w:szCs w:val="22"/>
        </w:rPr>
        <w:t>О поступлении средств на Счет Клиента РНКО Люминис (АО) сообщает Клиенту не позднее банковского дня, следующего за днем поступления.</w:t>
      </w:r>
    </w:p>
    <w:p w14:paraId="710CFBC0" w14:textId="77777777" w:rsidR="005B42E4" w:rsidRPr="001D4BC0" w:rsidRDefault="005B42E4" w:rsidP="005B42E4">
      <w:pPr>
        <w:pStyle w:val="a7"/>
        <w:numPr>
          <w:ilvl w:val="1"/>
          <w:numId w:val="5"/>
        </w:numPr>
        <w:tabs>
          <w:tab w:val="left" w:pos="993"/>
        </w:tabs>
        <w:ind w:left="0" w:firstLine="567"/>
        <w:jc w:val="both"/>
        <w:rPr>
          <w:sz w:val="22"/>
          <w:szCs w:val="22"/>
        </w:rPr>
      </w:pPr>
      <w:r w:rsidRPr="001D4BC0">
        <w:rPr>
          <w:sz w:val="22"/>
          <w:szCs w:val="22"/>
        </w:rPr>
        <w:t>РНКО Люминис (АО) выдает Клиенту выписки по мере совершения операций по Счету не позднее следующего Рабочего дня после совершения операции. Выписка по Счету считается принятой, если Клиент не представит свои замечания в течение 10 (десяти) календарных дней после ее получения.</w:t>
      </w:r>
    </w:p>
    <w:p w14:paraId="1A22D782" w14:textId="77777777" w:rsidR="005B42E4" w:rsidRPr="001D4BC0" w:rsidRDefault="005B42E4" w:rsidP="005B42E4">
      <w:pPr>
        <w:pStyle w:val="a7"/>
        <w:numPr>
          <w:ilvl w:val="1"/>
          <w:numId w:val="5"/>
        </w:numPr>
        <w:tabs>
          <w:tab w:val="left" w:pos="851"/>
          <w:tab w:val="left" w:pos="993"/>
        </w:tabs>
        <w:ind w:left="0" w:firstLine="567"/>
        <w:jc w:val="both"/>
        <w:rPr>
          <w:sz w:val="22"/>
          <w:szCs w:val="22"/>
        </w:rPr>
      </w:pPr>
      <w:r w:rsidRPr="001D4BC0">
        <w:rPr>
          <w:sz w:val="22"/>
          <w:szCs w:val="22"/>
        </w:rPr>
        <w:t xml:space="preserve">Выдача выписок и документов к ним, а также справок по Счету Клиента, производится только уполномоченным на то Клиентом лицам, на основании надлежаще оформленной доверенности. </w:t>
      </w:r>
    </w:p>
    <w:p w14:paraId="45B2594A" w14:textId="77777777" w:rsidR="005B42E4" w:rsidRPr="001D4BC0" w:rsidRDefault="005B42E4" w:rsidP="005B42E4">
      <w:pPr>
        <w:pStyle w:val="a7"/>
        <w:numPr>
          <w:ilvl w:val="1"/>
          <w:numId w:val="5"/>
        </w:numPr>
        <w:tabs>
          <w:tab w:val="left" w:pos="851"/>
          <w:tab w:val="left" w:pos="993"/>
        </w:tabs>
        <w:ind w:left="0" w:firstLine="567"/>
        <w:jc w:val="both"/>
        <w:rPr>
          <w:sz w:val="22"/>
          <w:szCs w:val="22"/>
        </w:rPr>
      </w:pPr>
      <w:r w:rsidRPr="001D4BC0">
        <w:rPr>
          <w:sz w:val="22"/>
          <w:szCs w:val="22"/>
        </w:rPr>
        <w:t xml:space="preserve">Поручения на перевод средств оформляются в соответствии с законодательством Российской Федерации. Не принимаются к исполнению и аннулируются платежные документы, не соответствующие требованиям законодательства Российской Федерации и внутренним нормативным документам РНКО Люминис (АО): </w:t>
      </w:r>
    </w:p>
    <w:p w14:paraId="66183529" w14:textId="77777777" w:rsidR="005B42E4" w:rsidRPr="001D4BC0" w:rsidRDefault="005B42E4" w:rsidP="005B42E4">
      <w:pPr>
        <w:pStyle w:val="a7"/>
        <w:numPr>
          <w:ilvl w:val="0"/>
          <w:numId w:val="2"/>
        </w:numPr>
        <w:tabs>
          <w:tab w:val="left" w:pos="851"/>
          <w:tab w:val="left" w:pos="993"/>
        </w:tabs>
        <w:ind w:left="0" w:firstLine="567"/>
        <w:jc w:val="both"/>
        <w:rPr>
          <w:sz w:val="22"/>
          <w:szCs w:val="22"/>
        </w:rPr>
      </w:pPr>
      <w:r w:rsidRPr="001D4BC0">
        <w:rPr>
          <w:sz w:val="22"/>
          <w:szCs w:val="22"/>
        </w:rPr>
        <w:t>Без оттиска печати или нечетким оттиском печати;</w:t>
      </w:r>
    </w:p>
    <w:p w14:paraId="49BC5876" w14:textId="77777777" w:rsidR="005B42E4" w:rsidRPr="001D4BC0" w:rsidRDefault="005B42E4" w:rsidP="005B42E4">
      <w:pPr>
        <w:pStyle w:val="a7"/>
        <w:numPr>
          <w:ilvl w:val="0"/>
          <w:numId w:val="2"/>
        </w:numPr>
        <w:tabs>
          <w:tab w:val="left" w:pos="851"/>
          <w:tab w:val="left" w:pos="993"/>
        </w:tabs>
        <w:ind w:left="0" w:firstLine="567"/>
        <w:jc w:val="both"/>
        <w:rPr>
          <w:sz w:val="22"/>
          <w:szCs w:val="22"/>
        </w:rPr>
      </w:pPr>
      <w:r w:rsidRPr="001D4BC0">
        <w:rPr>
          <w:sz w:val="22"/>
          <w:szCs w:val="22"/>
        </w:rPr>
        <w:t>Неподписанные в установленном порядке;</w:t>
      </w:r>
    </w:p>
    <w:p w14:paraId="599A764A" w14:textId="77777777" w:rsidR="005B42E4" w:rsidRPr="001D4BC0" w:rsidRDefault="005B42E4" w:rsidP="005B42E4">
      <w:pPr>
        <w:pStyle w:val="a7"/>
        <w:numPr>
          <w:ilvl w:val="0"/>
          <w:numId w:val="2"/>
        </w:numPr>
        <w:tabs>
          <w:tab w:val="left" w:pos="851"/>
          <w:tab w:val="left" w:pos="993"/>
        </w:tabs>
        <w:ind w:left="0" w:firstLine="567"/>
        <w:jc w:val="both"/>
        <w:rPr>
          <w:sz w:val="22"/>
          <w:szCs w:val="22"/>
        </w:rPr>
      </w:pPr>
      <w:r w:rsidRPr="001D4BC0">
        <w:rPr>
          <w:sz w:val="22"/>
          <w:szCs w:val="22"/>
          <w:lang w:val="en-US"/>
        </w:rPr>
        <w:t>C</w:t>
      </w:r>
      <w:r w:rsidRPr="001D4BC0">
        <w:rPr>
          <w:sz w:val="22"/>
          <w:szCs w:val="22"/>
        </w:rPr>
        <w:t xml:space="preserve"> выходом текстовых и цифровых реквизитов за пределы, установленных для них полей.</w:t>
      </w:r>
    </w:p>
    <w:p w14:paraId="15B8E368" w14:textId="77777777" w:rsidR="005B42E4" w:rsidRPr="001D4BC0" w:rsidRDefault="005B42E4" w:rsidP="005B42E4">
      <w:pPr>
        <w:tabs>
          <w:tab w:val="left" w:pos="851"/>
          <w:tab w:val="left" w:pos="993"/>
        </w:tabs>
        <w:ind w:firstLine="567"/>
        <w:jc w:val="both"/>
        <w:rPr>
          <w:bCs/>
          <w:sz w:val="22"/>
          <w:szCs w:val="22"/>
        </w:rPr>
      </w:pPr>
      <w:r w:rsidRPr="001D4BC0">
        <w:rPr>
          <w:sz w:val="22"/>
          <w:szCs w:val="22"/>
        </w:rPr>
        <w:t>Не подлежат исполнению платежные документы, в которых заполнены не все обязательные поля или наименования банков, участвующих в прохождении платежа, не соответствуют их кодам</w:t>
      </w:r>
      <w:r w:rsidRPr="001D4BC0">
        <w:rPr>
          <w:bCs/>
          <w:sz w:val="22"/>
          <w:szCs w:val="22"/>
        </w:rPr>
        <w:t>.</w:t>
      </w:r>
    </w:p>
    <w:p w14:paraId="70F8BD2F" w14:textId="77777777" w:rsidR="005B42E4" w:rsidRPr="001D4BC0" w:rsidRDefault="005B42E4" w:rsidP="005B42E4">
      <w:pPr>
        <w:keepLines/>
        <w:tabs>
          <w:tab w:val="left" w:pos="851"/>
          <w:tab w:val="left" w:pos="993"/>
        </w:tabs>
        <w:ind w:firstLine="567"/>
        <w:rPr>
          <w:sz w:val="22"/>
          <w:szCs w:val="22"/>
        </w:rPr>
      </w:pPr>
      <w:r w:rsidRPr="001D4BC0">
        <w:rPr>
          <w:sz w:val="22"/>
          <w:szCs w:val="22"/>
        </w:rPr>
        <w:t>РНКО Люминис (АО) не несет ответственности за неисполнение поручений Клиента, если сумма поручений превышает входящий остаток на Счете на текущую дату.</w:t>
      </w:r>
    </w:p>
    <w:p w14:paraId="117E9AF4" w14:textId="77777777" w:rsidR="005B42E4" w:rsidRPr="001D4BC0" w:rsidRDefault="005B42E4" w:rsidP="005B42E4">
      <w:pPr>
        <w:pStyle w:val="a7"/>
        <w:numPr>
          <w:ilvl w:val="1"/>
          <w:numId w:val="5"/>
        </w:numPr>
        <w:tabs>
          <w:tab w:val="left" w:pos="0"/>
          <w:tab w:val="left" w:pos="851"/>
          <w:tab w:val="left" w:pos="993"/>
        </w:tabs>
        <w:ind w:left="0" w:firstLine="567"/>
        <w:jc w:val="both"/>
        <w:rPr>
          <w:sz w:val="22"/>
          <w:szCs w:val="22"/>
        </w:rPr>
      </w:pPr>
      <w:r w:rsidRPr="001D4BC0">
        <w:rPr>
          <w:sz w:val="22"/>
          <w:szCs w:val="22"/>
        </w:rPr>
        <w:t>Без Распоряжения Клиента списание денежных средств со Счета Клиента производится в случаях, установленных действующим законодательством Российской Федерации или настоящим Договором. На основании настоящего Договора без распоряжения Клиента со Счета Клиента могут списываться:</w:t>
      </w:r>
    </w:p>
    <w:p w14:paraId="410B4541" w14:textId="77777777" w:rsidR="005B42E4" w:rsidRPr="001D4BC0" w:rsidRDefault="005B42E4" w:rsidP="005B42E4">
      <w:pPr>
        <w:numPr>
          <w:ilvl w:val="0"/>
          <w:numId w:val="1"/>
        </w:numPr>
        <w:tabs>
          <w:tab w:val="clear" w:pos="720"/>
          <w:tab w:val="num" w:pos="851"/>
          <w:tab w:val="left" w:pos="993"/>
        </w:tabs>
        <w:overflowPunct w:val="0"/>
        <w:autoSpaceDE w:val="0"/>
        <w:autoSpaceDN w:val="0"/>
        <w:adjustRightInd w:val="0"/>
        <w:ind w:left="0" w:firstLine="567"/>
        <w:jc w:val="both"/>
        <w:textAlignment w:val="baseline"/>
        <w:rPr>
          <w:sz w:val="22"/>
          <w:szCs w:val="22"/>
        </w:rPr>
      </w:pPr>
      <w:r w:rsidRPr="001D4BC0">
        <w:rPr>
          <w:sz w:val="22"/>
          <w:szCs w:val="22"/>
        </w:rPr>
        <w:t xml:space="preserve">платежи в пользу РНКО Люминис (АО) в соответствии с </w:t>
      </w:r>
      <w:r w:rsidRPr="001D4BC0">
        <w:rPr>
          <w:iCs/>
          <w:sz w:val="22"/>
          <w:szCs w:val="22"/>
        </w:rPr>
        <w:t xml:space="preserve">Тарифами, размещёнными на официальном сайте </w:t>
      </w:r>
      <w:r w:rsidRPr="001D4BC0">
        <w:rPr>
          <w:sz w:val="22"/>
          <w:szCs w:val="22"/>
        </w:rPr>
        <w:t xml:space="preserve">РНКО Люминис (АО) </w:t>
      </w:r>
      <w:r w:rsidRPr="001D4BC0">
        <w:rPr>
          <w:iCs/>
          <w:sz w:val="22"/>
          <w:szCs w:val="22"/>
        </w:rPr>
        <w:t xml:space="preserve">по адресу </w:t>
      </w:r>
      <w:r w:rsidRPr="001D4BC0">
        <w:rPr>
          <w:sz w:val="22"/>
          <w:szCs w:val="22"/>
        </w:rPr>
        <w:t>rncoluminis.ru;</w:t>
      </w:r>
    </w:p>
    <w:p w14:paraId="686C9472" w14:textId="77777777" w:rsidR="005B42E4" w:rsidRPr="001D4BC0" w:rsidRDefault="005B42E4" w:rsidP="005B42E4">
      <w:pPr>
        <w:numPr>
          <w:ilvl w:val="0"/>
          <w:numId w:val="1"/>
        </w:numPr>
        <w:tabs>
          <w:tab w:val="clear" w:pos="720"/>
          <w:tab w:val="num" w:pos="851"/>
          <w:tab w:val="left" w:pos="993"/>
        </w:tabs>
        <w:overflowPunct w:val="0"/>
        <w:autoSpaceDE w:val="0"/>
        <w:autoSpaceDN w:val="0"/>
        <w:adjustRightInd w:val="0"/>
        <w:ind w:left="0" w:firstLine="567"/>
        <w:jc w:val="both"/>
        <w:textAlignment w:val="baseline"/>
        <w:rPr>
          <w:sz w:val="22"/>
          <w:szCs w:val="22"/>
        </w:rPr>
      </w:pPr>
      <w:r w:rsidRPr="001D4BC0">
        <w:rPr>
          <w:sz w:val="22"/>
          <w:szCs w:val="22"/>
        </w:rPr>
        <w:t>ошибочно зачисленные на Счет суммы;</w:t>
      </w:r>
    </w:p>
    <w:p w14:paraId="2887BE58" w14:textId="77777777" w:rsidR="005B42E4" w:rsidRPr="001D4BC0" w:rsidRDefault="005B42E4" w:rsidP="005B42E4">
      <w:pPr>
        <w:numPr>
          <w:ilvl w:val="0"/>
          <w:numId w:val="1"/>
        </w:numPr>
        <w:tabs>
          <w:tab w:val="clear" w:pos="720"/>
          <w:tab w:val="num" w:pos="851"/>
          <w:tab w:val="left" w:pos="993"/>
        </w:tabs>
        <w:overflowPunct w:val="0"/>
        <w:autoSpaceDE w:val="0"/>
        <w:autoSpaceDN w:val="0"/>
        <w:adjustRightInd w:val="0"/>
        <w:ind w:left="0" w:firstLine="567"/>
        <w:jc w:val="both"/>
        <w:textAlignment w:val="baseline"/>
        <w:rPr>
          <w:sz w:val="22"/>
          <w:szCs w:val="22"/>
        </w:rPr>
      </w:pPr>
      <w:r w:rsidRPr="001D4BC0">
        <w:rPr>
          <w:sz w:val="22"/>
          <w:szCs w:val="22"/>
        </w:rPr>
        <w:t>по другим обязательствам в соответствии с Дополнительными соглашениями к настоящему Договору.</w:t>
      </w:r>
    </w:p>
    <w:p w14:paraId="7A9E0324" w14:textId="77777777" w:rsidR="005B42E4" w:rsidRPr="001D4BC0" w:rsidRDefault="005B42E4" w:rsidP="005B42E4">
      <w:pPr>
        <w:pStyle w:val="a7"/>
        <w:numPr>
          <w:ilvl w:val="1"/>
          <w:numId w:val="5"/>
        </w:numPr>
        <w:tabs>
          <w:tab w:val="left" w:pos="0"/>
          <w:tab w:val="left" w:pos="851"/>
          <w:tab w:val="left" w:pos="993"/>
        </w:tabs>
        <w:ind w:left="0" w:firstLine="567"/>
        <w:jc w:val="both"/>
        <w:rPr>
          <w:sz w:val="22"/>
          <w:szCs w:val="22"/>
        </w:rPr>
      </w:pPr>
      <w:r w:rsidRPr="001D4BC0">
        <w:rPr>
          <w:sz w:val="22"/>
          <w:szCs w:val="22"/>
        </w:rPr>
        <w:t>Овердрафт по Счету не допускается.</w:t>
      </w:r>
    </w:p>
    <w:p w14:paraId="1AEB7FBB" w14:textId="77777777" w:rsidR="005B42E4" w:rsidRPr="001D4BC0" w:rsidRDefault="005B42E4" w:rsidP="005B42E4">
      <w:pPr>
        <w:pStyle w:val="a7"/>
        <w:numPr>
          <w:ilvl w:val="1"/>
          <w:numId w:val="5"/>
        </w:numPr>
        <w:tabs>
          <w:tab w:val="left" w:pos="0"/>
          <w:tab w:val="left" w:pos="851"/>
          <w:tab w:val="left" w:pos="993"/>
        </w:tabs>
        <w:ind w:left="0" w:firstLine="567"/>
        <w:jc w:val="both"/>
        <w:rPr>
          <w:sz w:val="22"/>
          <w:szCs w:val="22"/>
        </w:rPr>
      </w:pPr>
      <w:r w:rsidRPr="001D4BC0">
        <w:rPr>
          <w:sz w:val="22"/>
          <w:szCs w:val="22"/>
        </w:rPr>
        <w:t>В случае отзыва у Клиента лицензии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настоящий Договор, операции по Счету приостанавливаются.</w:t>
      </w:r>
    </w:p>
    <w:p w14:paraId="578FE1F4" w14:textId="77777777" w:rsidR="005B42E4" w:rsidRPr="001D4BC0" w:rsidRDefault="005B42E4" w:rsidP="005B42E4">
      <w:pPr>
        <w:pStyle w:val="a7"/>
        <w:numPr>
          <w:ilvl w:val="1"/>
          <w:numId w:val="5"/>
        </w:numPr>
        <w:tabs>
          <w:tab w:val="left" w:pos="0"/>
          <w:tab w:val="left" w:pos="851"/>
          <w:tab w:val="left" w:pos="993"/>
        </w:tabs>
        <w:ind w:left="0" w:firstLine="567"/>
        <w:jc w:val="both"/>
        <w:rPr>
          <w:sz w:val="22"/>
          <w:szCs w:val="22"/>
        </w:rPr>
      </w:pPr>
      <w:r w:rsidRPr="001D4BC0">
        <w:rPr>
          <w:sz w:val="22"/>
          <w:szCs w:val="22"/>
        </w:rPr>
        <w:t xml:space="preserve">В случае несвоевременного получения или неполучения Клиентом выписок по Счетам и иных подтверждений о совершении расчетной операции, а также наступлении иных нестандартных ситуаций, включая форс-мажор, Стороны принимают все возможные меры для выяснения причин нарушений и урегулирования возникшей ситуации, запрашивая необходимую информацию по каналам связи (телефону, электронной почте и </w:t>
      </w:r>
      <w:proofErr w:type="gramStart"/>
      <w:r w:rsidRPr="001D4BC0">
        <w:rPr>
          <w:sz w:val="22"/>
          <w:szCs w:val="22"/>
        </w:rPr>
        <w:t>т.д.</w:t>
      </w:r>
      <w:proofErr w:type="gramEnd"/>
      <w:r w:rsidRPr="001D4BC0">
        <w:rPr>
          <w:sz w:val="22"/>
          <w:szCs w:val="22"/>
        </w:rPr>
        <w:t>).</w:t>
      </w:r>
    </w:p>
    <w:p w14:paraId="45DC303F" w14:textId="77777777" w:rsidR="005B42E4" w:rsidRPr="001D4BC0" w:rsidRDefault="005B42E4" w:rsidP="005B42E4">
      <w:pPr>
        <w:jc w:val="center"/>
        <w:rPr>
          <w:bCs/>
          <w:sz w:val="22"/>
          <w:szCs w:val="22"/>
        </w:rPr>
      </w:pPr>
    </w:p>
    <w:p w14:paraId="2B33BC3A" w14:textId="77777777" w:rsidR="005B42E4" w:rsidRPr="001D4BC0" w:rsidRDefault="005B42E4" w:rsidP="005B42E4">
      <w:pPr>
        <w:jc w:val="center"/>
        <w:rPr>
          <w:b/>
          <w:bCs/>
          <w:sz w:val="22"/>
          <w:szCs w:val="22"/>
        </w:rPr>
      </w:pPr>
      <w:r w:rsidRPr="001D4BC0">
        <w:rPr>
          <w:b/>
          <w:bCs/>
          <w:sz w:val="22"/>
          <w:szCs w:val="22"/>
        </w:rPr>
        <w:t>4. Оплата услуг РНКО Люминис (АО)</w:t>
      </w:r>
    </w:p>
    <w:p w14:paraId="7AC8C0A7" w14:textId="77777777" w:rsidR="005B42E4" w:rsidRPr="001D4BC0" w:rsidRDefault="005B42E4" w:rsidP="005B42E4">
      <w:pPr>
        <w:jc w:val="center"/>
        <w:rPr>
          <w:sz w:val="22"/>
          <w:szCs w:val="22"/>
        </w:rPr>
      </w:pPr>
    </w:p>
    <w:p w14:paraId="0293C0BB" w14:textId="77777777" w:rsidR="005B42E4" w:rsidRPr="001D4BC0" w:rsidRDefault="005B42E4" w:rsidP="005B42E4">
      <w:pPr>
        <w:pStyle w:val="a7"/>
        <w:numPr>
          <w:ilvl w:val="1"/>
          <w:numId w:val="6"/>
        </w:numPr>
        <w:tabs>
          <w:tab w:val="left" w:pos="993"/>
        </w:tabs>
        <w:ind w:left="0" w:firstLine="567"/>
        <w:jc w:val="both"/>
        <w:rPr>
          <w:sz w:val="22"/>
          <w:szCs w:val="22"/>
        </w:rPr>
      </w:pPr>
      <w:r w:rsidRPr="001D4BC0">
        <w:rPr>
          <w:sz w:val="22"/>
          <w:szCs w:val="22"/>
        </w:rPr>
        <w:t>Все комиссии и издержки, связанные с осуществлением операций по Счету, списываются со Счета Клиента РНКО Люминис (АО) без распоряжения Клиента по мере совершения операций. В случае аннулирования операции по вине Клиента, взысканная комиссия возврату не подлежит.</w:t>
      </w:r>
    </w:p>
    <w:p w14:paraId="7955755C" w14:textId="77777777" w:rsidR="005B42E4" w:rsidRPr="001D4BC0" w:rsidRDefault="005B42E4" w:rsidP="005B42E4">
      <w:pPr>
        <w:pStyle w:val="a7"/>
        <w:numPr>
          <w:ilvl w:val="1"/>
          <w:numId w:val="6"/>
        </w:numPr>
        <w:tabs>
          <w:tab w:val="left" w:pos="993"/>
        </w:tabs>
        <w:ind w:left="0" w:firstLine="567"/>
        <w:jc w:val="both"/>
        <w:rPr>
          <w:sz w:val="22"/>
          <w:szCs w:val="22"/>
        </w:rPr>
      </w:pPr>
      <w:r w:rsidRPr="001D4BC0">
        <w:rPr>
          <w:sz w:val="22"/>
          <w:szCs w:val="22"/>
        </w:rPr>
        <w:t>Размер комиссии определяется в соответствии с Тарифами на операционное обслуживание</w:t>
      </w:r>
      <w:r w:rsidRPr="001D4BC0">
        <w:rPr>
          <w:i/>
          <w:iCs/>
          <w:sz w:val="22"/>
          <w:szCs w:val="22"/>
        </w:rPr>
        <w:t>,</w:t>
      </w:r>
      <w:r w:rsidRPr="001D4BC0">
        <w:rPr>
          <w:sz w:val="22"/>
          <w:szCs w:val="22"/>
        </w:rPr>
        <w:t xml:space="preserve"> которые могут быть изменены в одностороннем порядке РНКО Люминис (АО). РНКО Люминис (АО) обязуется извещать Клиента обо всех изменениях Условий ведения Счета, </w:t>
      </w:r>
      <w:r w:rsidRPr="001D4BC0">
        <w:rPr>
          <w:sz w:val="22"/>
          <w:szCs w:val="22"/>
        </w:rPr>
        <w:lastRenderedPageBreak/>
        <w:t xml:space="preserve">путём размещения информации на официальном сайте РНКО Люминис (АО) по адресу </w:t>
      </w:r>
      <w:hyperlink r:id="rId8" w:history="1">
        <w:r w:rsidRPr="00484927">
          <w:rPr>
            <w:rStyle w:val="ad"/>
            <w:sz w:val="22"/>
            <w:szCs w:val="22"/>
          </w:rPr>
          <w:t xml:space="preserve"> rncoluminis.ru</w:t>
        </w:r>
      </w:hyperlink>
      <w:r w:rsidRPr="001D4BC0">
        <w:rPr>
          <w:sz w:val="22"/>
          <w:szCs w:val="22"/>
        </w:rPr>
        <w:t xml:space="preserve"> </w:t>
      </w:r>
      <w:r w:rsidRPr="00311506">
        <w:rPr>
          <w:sz w:val="22"/>
          <w:szCs w:val="22"/>
        </w:rPr>
        <w:t xml:space="preserve">не менее, чем за 10 </w:t>
      </w:r>
      <w:r>
        <w:rPr>
          <w:sz w:val="22"/>
          <w:szCs w:val="22"/>
        </w:rPr>
        <w:t xml:space="preserve">рабочих </w:t>
      </w:r>
      <w:r w:rsidRPr="00311506">
        <w:rPr>
          <w:sz w:val="22"/>
          <w:szCs w:val="22"/>
        </w:rPr>
        <w:t xml:space="preserve">дней </w:t>
      </w:r>
      <w:r w:rsidRPr="001D4BC0">
        <w:rPr>
          <w:sz w:val="22"/>
          <w:szCs w:val="22"/>
        </w:rPr>
        <w:t>до вступления в силу.</w:t>
      </w:r>
    </w:p>
    <w:p w14:paraId="5E8449CD" w14:textId="77777777" w:rsidR="005B42E4" w:rsidRPr="001D4BC0" w:rsidRDefault="005B42E4" w:rsidP="005B42E4">
      <w:pPr>
        <w:ind w:firstLine="720"/>
        <w:jc w:val="both"/>
        <w:rPr>
          <w:sz w:val="22"/>
          <w:szCs w:val="22"/>
        </w:rPr>
      </w:pPr>
    </w:p>
    <w:p w14:paraId="1410264D" w14:textId="77777777" w:rsidR="005B42E4" w:rsidRPr="001D4BC0" w:rsidRDefault="005B42E4" w:rsidP="005B42E4">
      <w:pPr>
        <w:jc w:val="center"/>
        <w:rPr>
          <w:b/>
          <w:bCs/>
          <w:sz w:val="22"/>
          <w:szCs w:val="22"/>
        </w:rPr>
      </w:pPr>
      <w:r w:rsidRPr="001D4BC0">
        <w:rPr>
          <w:b/>
          <w:bCs/>
          <w:sz w:val="22"/>
          <w:szCs w:val="22"/>
        </w:rPr>
        <w:t xml:space="preserve">5. Обязанности сторон </w:t>
      </w:r>
    </w:p>
    <w:p w14:paraId="4A9A0FDE" w14:textId="77777777" w:rsidR="005B42E4" w:rsidRPr="001D4BC0" w:rsidRDefault="005B42E4" w:rsidP="005B42E4">
      <w:pPr>
        <w:jc w:val="center"/>
        <w:rPr>
          <w:sz w:val="22"/>
          <w:szCs w:val="22"/>
        </w:rPr>
      </w:pPr>
    </w:p>
    <w:p w14:paraId="135FA4D2" w14:textId="77777777" w:rsidR="005B42E4" w:rsidRPr="001D4BC0" w:rsidRDefault="005B42E4" w:rsidP="005B42E4">
      <w:pPr>
        <w:pStyle w:val="a7"/>
        <w:numPr>
          <w:ilvl w:val="1"/>
          <w:numId w:val="7"/>
        </w:numPr>
        <w:tabs>
          <w:tab w:val="left" w:pos="993"/>
        </w:tabs>
        <w:ind w:left="0" w:firstLine="567"/>
        <w:jc w:val="both"/>
        <w:rPr>
          <w:i/>
          <w:iCs/>
          <w:sz w:val="22"/>
          <w:szCs w:val="22"/>
        </w:rPr>
      </w:pPr>
      <w:r w:rsidRPr="001D4BC0">
        <w:rPr>
          <w:sz w:val="22"/>
          <w:szCs w:val="22"/>
        </w:rPr>
        <w:t>При проведении операций по Счету Стороны обязуются действовать в соответствии с законодательством Российской Федерации</w:t>
      </w:r>
      <w:r w:rsidRPr="001D4BC0">
        <w:rPr>
          <w:i/>
          <w:iCs/>
          <w:sz w:val="22"/>
          <w:szCs w:val="22"/>
        </w:rPr>
        <w:t>.</w:t>
      </w:r>
    </w:p>
    <w:p w14:paraId="5742D8B7" w14:textId="77777777" w:rsidR="005B42E4" w:rsidRPr="001D4BC0" w:rsidRDefault="005B42E4" w:rsidP="005B42E4">
      <w:pPr>
        <w:pStyle w:val="a7"/>
        <w:numPr>
          <w:ilvl w:val="1"/>
          <w:numId w:val="7"/>
        </w:numPr>
        <w:tabs>
          <w:tab w:val="left" w:pos="993"/>
        </w:tabs>
        <w:ind w:left="0" w:firstLine="567"/>
        <w:jc w:val="both"/>
        <w:rPr>
          <w:i/>
          <w:iCs/>
          <w:sz w:val="22"/>
          <w:szCs w:val="22"/>
        </w:rPr>
      </w:pPr>
      <w:r w:rsidRPr="001D4BC0">
        <w:rPr>
          <w:sz w:val="22"/>
          <w:szCs w:val="22"/>
        </w:rPr>
        <w:t>Стороны гарантируют тайну по операциям и Счетам друг друга и клиентов Сторон в соответствии с действующим законодательством Российской Федерации. Ограничение по гарантии тайны не относится к общедоступной информации, а также информации, направляемой в государственные органы в соответствии с действующим законодательством</w:t>
      </w:r>
      <w:r w:rsidRPr="001D4BC0">
        <w:rPr>
          <w:i/>
          <w:iCs/>
          <w:sz w:val="22"/>
          <w:szCs w:val="22"/>
        </w:rPr>
        <w:t>.</w:t>
      </w:r>
    </w:p>
    <w:p w14:paraId="3A80C8CF" w14:textId="77777777" w:rsidR="005B42E4" w:rsidRPr="001D4BC0" w:rsidRDefault="005B42E4" w:rsidP="005B42E4">
      <w:pPr>
        <w:pStyle w:val="a7"/>
        <w:numPr>
          <w:ilvl w:val="1"/>
          <w:numId w:val="7"/>
        </w:numPr>
        <w:tabs>
          <w:tab w:val="left" w:pos="993"/>
        </w:tabs>
        <w:ind w:left="0" w:firstLine="567"/>
        <w:jc w:val="both"/>
        <w:rPr>
          <w:sz w:val="22"/>
          <w:szCs w:val="22"/>
        </w:rPr>
      </w:pPr>
      <w:r w:rsidRPr="001D4BC0">
        <w:rPr>
          <w:sz w:val="22"/>
          <w:szCs w:val="22"/>
        </w:rPr>
        <w:t xml:space="preserve">Выдача Клиентам выписок по Счету осуществляется на бумажном носителе либо в электронном виде с использованием системы электронного документооборота. В случае обнаружения расхождений в полученных выписках клиент </w:t>
      </w:r>
      <w:proofErr w:type="gramStart"/>
      <w:r w:rsidRPr="001D4BC0">
        <w:rPr>
          <w:sz w:val="22"/>
          <w:szCs w:val="22"/>
        </w:rPr>
        <w:t>в течении</w:t>
      </w:r>
      <w:proofErr w:type="gramEnd"/>
      <w:r w:rsidRPr="001D4BC0">
        <w:rPr>
          <w:sz w:val="22"/>
          <w:szCs w:val="22"/>
        </w:rPr>
        <w:t xml:space="preserve"> 10 календарных дней, после отчетной даты обязан в письменной форме сообщить РНКО Люминис (АО) о суммах, ошибочно зачисленных либо списанных со счета. </w:t>
      </w:r>
    </w:p>
    <w:p w14:paraId="79A48F5A" w14:textId="77777777" w:rsidR="005B42E4" w:rsidRPr="001D4BC0" w:rsidRDefault="005B42E4" w:rsidP="005B42E4">
      <w:pPr>
        <w:tabs>
          <w:tab w:val="left" w:pos="993"/>
        </w:tabs>
        <w:ind w:firstLine="567"/>
        <w:jc w:val="both"/>
        <w:rPr>
          <w:sz w:val="22"/>
          <w:szCs w:val="22"/>
        </w:rPr>
      </w:pPr>
      <w:r w:rsidRPr="001D4BC0">
        <w:rPr>
          <w:sz w:val="22"/>
          <w:szCs w:val="22"/>
        </w:rPr>
        <w:t>При непоступлении от Клиента в указанные сроки возражений совершенные операции и остаток средств на счете считается подтвержденным.</w:t>
      </w:r>
    </w:p>
    <w:p w14:paraId="391C6DF3" w14:textId="77777777" w:rsidR="005B42E4" w:rsidRPr="001D4BC0" w:rsidRDefault="005B42E4" w:rsidP="005B42E4">
      <w:pPr>
        <w:pStyle w:val="a7"/>
        <w:numPr>
          <w:ilvl w:val="1"/>
          <w:numId w:val="7"/>
        </w:numPr>
        <w:tabs>
          <w:tab w:val="left" w:pos="993"/>
        </w:tabs>
        <w:ind w:left="0" w:firstLine="567"/>
        <w:jc w:val="both"/>
        <w:rPr>
          <w:sz w:val="22"/>
          <w:szCs w:val="22"/>
        </w:rPr>
      </w:pPr>
      <w:bookmarkStart w:id="6" w:name="_Hlk158144300"/>
      <w:r w:rsidRPr="001D4BC0">
        <w:rPr>
          <w:sz w:val="22"/>
          <w:szCs w:val="22"/>
        </w:rPr>
        <w:t>Клиент обязуется предоставить РНКО Люминис (АО) документы и/или информацию (сведения) в, необходимые для открытия и ведения Счета, а в случае изменения документов и/или сведений (информации), предоставляемых при открытии Счета - предоставить РНКО Люминис (АО) копии документов, подтверждающих изменение данных сведений (информации) и оформленных надлежащим образом. Также предоставить документы и/или сведения (информацию), запрашиваемые РНКО Люминис (АО) в целях систематического обновления сведений (информации), подлежащих установлению при открытии Счета</w:t>
      </w:r>
      <w:bookmarkEnd w:id="6"/>
      <w:r w:rsidRPr="001D4BC0">
        <w:rPr>
          <w:sz w:val="22"/>
          <w:szCs w:val="22"/>
        </w:rPr>
        <w:t>.</w:t>
      </w:r>
    </w:p>
    <w:p w14:paraId="12B2DFAB" w14:textId="77777777" w:rsidR="005B42E4" w:rsidRPr="001D4BC0" w:rsidRDefault="005B42E4" w:rsidP="005B42E4">
      <w:pPr>
        <w:pStyle w:val="a7"/>
        <w:numPr>
          <w:ilvl w:val="1"/>
          <w:numId w:val="7"/>
        </w:numPr>
        <w:tabs>
          <w:tab w:val="left" w:pos="993"/>
        </w:tabs>
        <w:ind w:left="0" w:firstLine="567"/>
        <w:jc w:val="both"/>
        <w:rPr>
          <w:sz w:val="22"/>
          <w:szCs w:val="22"/>
        </w:rPr>
      </w:pPr>
      <w:bookmarkStart w:id="7" w:name="_Hlk158144345"/>
      <w:r w:rsidRPr="001D4BC0">
        <w:rPr>
          <w:sz w:val="22"/>
          <w:szCs w:val="22"/>
        </w:rPr>
        <w:t>Клиент обязуется предоставлять РНКО Люминис (АО) новую карточку с образцами подписей и оттиском печати в случаях: замены или дополнения подписи и (или) замены (утери) печати, изменения фамилии, имени, отчества указанного в карточке лица; изменения реквизитов Клиента (наименования, организационно-правовой формы); досрочного прекращения (приостановления) полномочий органов управления в соответствии с законодательством Российской Федерации</w:t>
      </w:r>
      <w:bookmarkEnd w:id="7"/>
      <w:r w:rsidRPr="001D4BC0">
        <w:rPr>
          <w:sz w:val="22"/>
          <w:szCs w:val="22"/>
        </w:rPr>
        <w:t>.</w:t>
      </w:r>
    </w:p>
    <w:p w14:paraId="733B552C" w14:textId="77777777" w:rsidR="005B42E4" w:rsidRPr="001D4BC0" w:rsidRDefault="005B42E4" w:rsidP="005B42E4">
      <w:pPr>
        <w:pStyle w:val="a7"/>
        <w:numPr>
          <w:ilvl w:val="1"/>
          <w:numId w:val="7"/>
        </w:numPr>
        <w:tabs>
          <w:tab w:val="left" w:pos="993"/>
        </w:tabs>
        <w:ind w:left="0" w:firstLine="567"/>
        <w:jc w:val="both"/>
        <w:rPr>
          <w:sz w:val="22"/>
          <w:szCs w:val="22"/>
        </w:rPr>
      </w:pPr>
      <w:r w:rsidRPr="001D4BC0">
        <w:rPr>
          <w:sz w:val="22"/>
          <w:szCs w:val="22"/>
        </w:rPr>
        <w:t>Клиент обязуется предоставлять РНКО Люминис (АО) временную карточку с образцами подписи и печати в случае, если право первой или второй подписи предоставляется временно лицам, не указанным в действующей карточке.</w:t>
      </w:r>
    </w:p>
    <w:p w14:paraId="463F5FB6" w14:textId="77777777" w:rsidR="005B42E4" w:rsidRPr="001D4BC0" w:rsidRDefault="005B42E4" w:rsidP="005B42E4">
      <w:pPr>
        <w:pStyle w:val="a7"/>
        <w:numPr>
          <w:ilvl w:val="1"/>
          <w:numId w:val="7"/>
        </w:numPr>
        <w:tabs>
          <w:tab w:val="left" w:pos="993"/>
        </w:tabs>
        <w:ind w:left="0" w:firstLine="567"/>
        <w:jc w:val="both"/>
        <w:rPr>
          <w:sz w:val="22"/>
          <w:szCs w:val="22"/>
        </w:rPr>
      </w:pPr>
      <w:bookmarkStart w:id="8" w:name="_Hlk158144388"/>
      <w:r w:rsidRPr="001D4BC0">
        <w:rPr>
          <w:sz w:val="22"/>
          <w:szCs w:val="22"/>
        </w:rPr>
        <w:t xml:space="preserve">Документы, указанные в </w:t>
      </w:r>
      <w:proofErr w:type="spellStart"/>
      <w:r w:rsidRPr="001D4BC0">
        <w:rPr>
          <w:sz w:val="22"/>
          <w:szCs w:val="22"/>
        </w:rPr>
        <w:t>пп</w:t>
      </w:r>
      <w:proofErr w:type="spellEnd"/>
      <w:r w:rsidRPr="001D4BC0">
        <w:rPr>
          <w:sz w:val="22"/>
          <w:szCs w:val="22"/>
        </w:rPr>
        <w:t xml:space="preserve">. </w:t>
      </w:r>
      <w:proofErr w:type="gramStart"/>
      <w:r w:rsidRPr="001D4BC0">
        <w:rPr>
          <w:sz w:val="22"/>
          <w:szCs w:val="22"/>
        </w:rPr>
        <w:t>5.5 - 5.6</w:t>
      </w:r>
      <w:proofErr w:type="gramEnd"/>
      <w:r w:rsidRPr="001D4BC0">
        <w:rPr>
          <w:sz w:val="22"/>
          <w:szCs w:val="22"/>
        </w:rPr>
        <w:t xml:space="preserve"> Договора высылаются Клиентом по согласованному каналу связи (пункт 5.14 настоящего Договора)</w:t>
      </w:r>
      <w:r w:rsidRPr="001D4BC0" w:rsidDel="004E3AC6">
        <w:rPr>
          <w:sz w:val="22"/>
          <w:szCs w:val="22"/>
        </w:rPr>
        <w:t xml:space="preserve"> </w:t>
      </w:r>
      <w:r w:rsidRPr="001D4BC0">
        <w:rPr>
          <w:sz w:val="22"/>
          <w:szCs w:val="22"/>
        </w:rPr>
        <w:t>не позднее трех рабочих дней с даты изменения сведений, либо с даты получения запроса РНКО Люминис (АО).</w:t>
      </w:r>
    </w:p>
    <w:p w14:paraId="0847A429" w14:textId="77777777" w:rsidR="005B42E4" w:rsidRPr="001D4BC0" w:rsidRDefault="005B42E4" w:rsidP="005B42E4">
      <w:pPr>
        <w:pStyle w:val="a7"/>
        <w:numPr>
          <w:ilvl w:val="1"/>
          <w:numId w:val="7"/>
        </w:numPr>
        <w:tabs>
          <w:tab w:val="left" w:pos="993"/>
        </w:tabs>
        <w:ind w:left="0" w:firstLine="567"/>
        <w:jc w:val="both"/>
        <w:rPr>
          <w:sz w:val="22"/>
          <w:szCs w:val="22"/>
        </w:rPr>
      </w:pPr>
      <w:r w:rsidRPr="001D4BC0">
        <w:rPr>
          <w:sz w:val="22"/>
          <w:szCs w:val="22"/>
        </w:rPr>
        <w:t>Клиент обеспечивает наличие согласия в соответствии с Федеральным законом от 27.07.2006г. № 152-ФЗ «О персональных данных» на обработку персональных данных представителей Клиента и иных лиц, в том числе лиц, указанных в карточке с образцами подписей и оттиска печати, любым удобным для Клиента способом, в том числе с помощью автоматизированных информационных систем.</w:t>
      </w:r>
    </w:p>
    <w:p w14:paraId="3F71609B" w14:textId="77777777" w:rsidR="005B42E4" w:rsidRPr="001D4BC0" w:rsidRDefault="005B42E4" w:rsidP="005B42E4">
      <w:pPr>
        <w:pStyle w:val="a7"/>
        <w:numPr>
          <w:ilvl w:val="1"/>
          <w:numId w:val="7"/>
        </w:numPr>
        <w:tabs>
          <w:tab w:val="left" w:pos="993"/>
        </w:tabs>
        <w:ind w:left="0" w:firstLine="567"/>
        <w:jc w:val="both"/>
        <w:rPr>
          <w:sz w:val="22"/>
          <w:szCs w:val="22"/>
        </w:rPr>
      </w:pPr>
      <w:r w:rsidRPr="001D4BC0">
        <w:rPr>
          <w:sz w:val="22"/>
          <w:szCs w:val="22"/>
        </w:rPr>
        <w:t>РНКО Люминис (АО), если иное не предусмотрено Федеральным законом № 115-ФЗ, вправе на основании пункта 11 статьи 7 Федерального закона № 115-ФЗ отказать в совершении операции, в том числе в совершении операции на основании Распорядительного документа, при условии, что в результате реализации правил внутреннего контроля у работников РНКО Люминис (АО), возникают подозрения, что операция совершается в целях легализации (отмывания) доходов, полученных преступным путем, или финансирования терроризма (далее – Решение об отказе в совершении операции). В случае принятия РНКО Люминис (АО) Решения об отказе в совершении операции РНКО Люминис (АО) представляет Клиенту информацию о дате и причинах принятия Решения об отказе в совершении операции в срок не позднее пяти рабочих дней со дня принятия Решения об отказе в совершении операции по согласованному каналу связи (пункт 5.14 настоящего Договора.</w:t>
      </w:r>
    </w:p>
    <w:p w14:paraId="7B93FE7C" w14:textId="77777777" w:rsidR="005B42E4" w:rsidRPr="001D4BC0" w:rsidRDefault="005B42E4" w:rsidP="005B42E4">
      <w:pPr>
        <w:pStyle w:val="a7"/>
        <w:numPr>
          <w:ilvl w:val="1"/>
          <w:numId w:val="7"/>
        </w:numPr>
        <w:tabs>
          <w:tab w:val="left" w:pos="993"/>
        </w:tabs>
        <w:ind w:left="0" w:firstLine="567"/>
        <w:jc w:val="both"/>
        <w:rPr>
          <w:sz w:val="22"/>
          <w:szCs w:val="22"/>
        </w:rPr>
      </w:pPr>
      <w:r w:rsidRPr="001D4BC0">
        <w:rPr>
          <w:sz w:val="22"/>
          <w:szCs w:val="22"/>
        </w:rPr>
        <w:t xml:space="preserve">РНКО Люминис (АО) вправе отказаться от заключения Договора с Клиентом на основании </w:t>
      </w:r>
      <w:hyperlink r:id="rId9" w:history="1">
        <w:r w:rsidRPr="001D4BC0">
          <w:rPr>
            <w:sz w:val="22"/>
            <w:szCs w:val="22"/>
          </w:rPr>
          <w:t>абзаца второго пункта 5.2</w:t>
        </w:r>
      </w:hyperlink>
      <w:r w:rsidRPr="001D4BC0">
        <w:rPr>
          <w:sz w:val="22"/>
          <w:szCs w:val="22"/>
        </w:rPr>
        <w:t xml:space="preserve"> статьи 7 Федерального закона № 115-ФЗ (далее – Решение об отказе от заключения Договора) в соответствии с правилами внутреннего контроля РНКО Люминис </w:t>
      </w:r>
      <w:r w:rsidRPr="001D4BC0">
        <w:rPr>
          <w:sz w:val="22"/>
          <w:szCs w:val="22"/>
        </w:rPr>
        <w:lastRenderedPageBreak/>
        <w:t>(АО)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В случае принятия РНКО Люминис (АО) Решения об отказе от заключения Договора РНКО Люминис (АО) представляет Клиенту информацию о дате и причинах принятия Решения об отказе от заключения Договора в срок не позднее пяти рабочих дней со дня принятия Решения об отказе от заключения Договора по согласованному каналу связи (пункт 5.14 настоящего Договора).</w:t>
      </w:r>
    </w:p>
    <w:p w14:paraId="7796D5A0" w14:textId="77777777" w:rsidR="005B42E4" w:rsidRPr="001D4BC0" w:rsidRDefault="005B42E4" w:rsidP="005B42E4">
      <w:pPr>
        <w:pStyle w:val="a7"/>
        <w:numPr>
          <w:ilvl w:val="1"/>
          <w:numId w:val="7"/>
        </w:numPr>
        <w:tabs>
          <w:tab w:val="left" w:pos="993"/>
        </w:tabs>
        <w:ind w:left="0" w:firstLine="567"/>
        <w:jc w:val="both"/>
        <w:rPr>
          <w:sz w:val="22"/>
          <w:szCs w:val="22"/>
        </w:rPr>
      </w:pPr>
      <w:r w:rsidRPr="001D4BC0">
        <w:rPr>
          <w:sz w:val="22"/>
          <w:szCs w:val="22"/>
        </w:rPr>
        <w:t xml:space="preserve">РНКО Люминис (АО) вправе расторгнуть Договор с Клиентом на основании третьего абзаца пункта 5.2 статьи 7 Федерального закона № 115-ФЗ (далее – Решение о расторжении Договора) в случае принятия в течение календарного года двух и более Решений об отказе в совершении операции на основании Распорядительного документа Клиента в случае, предусмотренном </w:t>
      </w:r>
      <w:hyperlink r:id="rId10" w:history="1">
        <w:r w:rsidRPr="001D4BC0">
          <w:rPr>
            <w:sz w:val="22"/>
            <w:szCs w:val="22"/>
          </w:rPr>
          <w:t>пунктом 11</w:t>
        </w:r>
      </w:hyperlink>
      <w:r w:rsidRPr="001D4BC0">
        <w:rPr>
          <w:sz w:val="22"/>
          <w:szCs w:val="22"/>
        </w:rPr>
        <w:t xml:space="preserve"> статьи 7 Федерального закона № 115-ФЗ. В случае принятия РНКО Люминис (АО) Решения о расторжении Договора РНКО Люминис (АО) представляет Клиенту информацию о дате и причинах принятия Решения о расторжении Договора в срок не позднее пяти рабочих дней со дня принятия Решения о расторжении Договора по согласованному каналу связи (пункт 5.14 настоящего Договора).</w:t>
      </w:r>
    </w:p>
    <w:p w14:paraId="708E619E" w14:textId="77777777" w:rsidR="005B42E4" w:rsidRPr="001D4BC0" w:rsidRDefault="005B42E4" w:rsidP="005B42E4">
      <w:pPr>
        <w:pStyle w:val="23"/>
        <w:widowControl w:val="0"/>
        <w:numPr>
          <w:ilvl w:val="1"/>
          <w:numId w:val="7"/>
        </w:numPr>
        <w:tabs>
          <w:tab w:val="left" w:pos="993"/>
        </w:tabs>
        <w:spacing w:after="0" w:line="240" w:lineRule="auto"/>
        <w:ind w:left="0" w:firstLine="567"/>
        <w:jc w:val="both"/>
        <w:rPr>
          <w:rFonts w:ascii="Times New Roman" w:hAnsi="Times New Roman"/>
        </w:rPr>
      </w:pPr>
      <w:r w:rsidRPr="001D4BC0">
        <w:rPr>
          <w:rFonts w:ascii="Times New Roman" w:hAnsi="Times New Roman"/>
        </w:rPr>
        <w:t>РНКО Люминис (АО) вправе в случае непредставления Клиентом запрашиваемой информации:</w:t>
      </w:r>
    </w:p>
    <w:p w14:paraId="2143EC67" w14:textId="77777777" w:rsidR="005B42E4" w:rsidRPr="001D4BC0" w:rsidRDefault="005B42E4" w:rsidP="005B42E4">
      <w:pPr>
        <w:pStyle w:val="23"/>
        <w:widowControl w:val="0"/>
        <w:numPr>
          <w:ilvl w:val="0"/>
          <w:numId w:val="3"/>
        </w:numPr>
        <w:tabs>
          <w:tab w:val="left" w:pos="851"/>
          <w:tab w:val="left" w:pos="993"/>
        </w:tabs>
        <w:spacing w:after="0" w:line="240" w:lineRule="auto"/>
        <w:ind w:left="0" w:firstLine="567"/>
        <w:jc w:val="both"/>
        <w:rPr>
          <w:rFonts w:ascii="Times New Roman" w:hAnsi="Times New Roman"/>
          <w:spacing w:val="6"/>
        </w:rPr>
      </w:pPr>
      <w:r w:rsidRPr="001D4BC0">
        <w:rPr>
          <w:rFonts w:ascii="Times New Roman" w:hAnsi="Times New Roman"/>
        </w:rPr>
        <w:t xml:space="preserve">отказать Клиенту в заключении </w:t>
      </w:r>
      <w:proofErr w:type="gramStart"/>
      <w:r w:rsidRPr="001D4BC0">
        <w:rPr>
          <w:rFonts w:ascii="Times New Roman" w:hAnsi="Times New Roman"/>
        </w:rPr>
        <w:t>Договора</w:t>
      </w:r>
      <w:r w:rsidRPr="001D4BC0">
        <w:rPr>
          <w:rFonts w:ascii="Times New Roman" w:hAnsi="Times New Roman"/>
          <w:spacing w:val="6"/>
        </w:rPr>
        <w:t xml:space="preserve">, </w:t>
      </w:r>
      <w:r>
        <w:rPr>
          <w:rFonts w:ascii="Times New Roman" w:hAnsi="Times New Roman"/>
        </w:rPr>
        <w:t xml:space="preserve"> на</w:t>
      </w:r>
      <w:proofErr w:type="gramEnd"/>
      <w:r>
        <w:rPr>
          <w:rFonts w:ascii="Times New Roman" w:hAnsi="Times New Roman"/>
        </w:rPr>
        <w:t xml:space="preserve"> основании </w:t>
      </w:r>
      <w:r w:rsidRPr="001D4BC0">
        <w:rPr>
          <w:rFonts w:ascii="Times New Roman" w:hAnsi="Times New Roman"/>
        </w:rPr>
        <w:t>Федерального закона от 28.06.2014г.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r>
        <w:rPr>
          <w:rFonts w:ascii="Times New Roman" w:hAnsi="Times New Roman"/>
        </w:rPr>
        <w:t xml:space="preserve"> </w:t>
      </w:r>
      <w:r w:rsidRPr="00B0589A">
        <w:rPr>
          <w:rFonts w:ascii="Times New Roman" w:hAnsi="Times New Roman"/>
        </w:rPr>
        <w:t>(далее – Федеральный закон № 173-ФЗ)</w:t>
      </w:r>
      <w:r w:rsidRPr="001D4BC0">
        <w:rPr>
          <w:rFonts w:ascii="Times New Roman" w:hAnsi="Times New Roman"/>
          <w:spacing w:val="6"/>
          <w:shd w:val="clear" w:color="auto" w:fill="ECF0F1"/>
        </w:rPr>
        <w:t>;</w:t>
      </w:r>
    </w:p>
    <w:p w14:paraId="45D0E497" w14:textId="77777777" w:rsidR="005B42E4" w:rsidRPr="001D4BC0" w:rsidRDefault="005B42E4" w:rsidP="005B42E4">
      <w:pPr>
        <w:pStyle w:val="23"/>
        <w:widowControl w:val="0"/>
        <w:numPr>
          <w:ilvl w:val="0"/>
          <w:numId w:val="3"/>
        </w:numPr>
        <w:tabs>
          <w:tab w:val="left" w:pos="851"/>
          <w:tab w:val="left" w:pos="993"/>
        </w:tabs>
        <w:spacing w:after="0" w:line="240" w:lineRule="auto"/>
        <w:ind w:left="0" w:firstLine="567"/>
        <w:jc w:val="both"/>
        <w:rPr>
          <w:rFonts w:ascii="Times New Roman" w:hAnsi="Times New Roman"/>
          <w:bCs/>
          <w:spacing w:val="6"/>
        </w:rPr>
      </w:pPr>
      <w:r w:rsidRPr="001D4BC0">
        <w:rPr>
          <w:rFonts w:ascii="Times New Roman" w:hAnsi="Times New Roman"/>
          <w:spacing w:val="6"/>
        </w:rPr>
        <w:t xml:space="preserve"> отказать в совершении операций, осуществляемых в пользу или по поручению Клиента по </w:t>
      </w:r>
      <w:proofErr w:type="gramStart"/>
      <w:r w:rsidRPr="001D4BC0">
        <w:rPr>
          <w:rFonts w:ascii="Times New Roman" w:hAnsi="Times New Roman"/>
          <w:spacing w:val="6"/>
        </w:rPr>
        <w:t xml:space="preserve">Договору, </w:t>
      </w:r>
      <w:r>
        <w:rPr>
          <w:rFonts w:ascii="Times New Roman" w:hAnsi="Times New Roman"/>
        </w:rPr>
        <w:t xml:space="preserve"> на</w:t>
      </w:r>
      <w:proofErr w:type="gramEnd"/>
      <w:r>
        <w:rPr>
          <w:rFonts w:ascii="Times New Roman" w:hAnsi="Times New Roman"/>
        </w:rPr>
        <w:t xml:space="preserve"> основании </w:t>
      </w:r>
      <w:r w:rsidRPr="001D4BC0">
        <w:rPr>
          <w:rFonts w:ascii="Times New Roman" w:hAnsi="Times New Roman"/>
        </w:rPr>
        <w:t>Федерального закона № 173-ФЗ</w:t>
      </w:r>
      <w:r w:rsidRPr="001D4BC0">
        <w:rPr>
          <w:rStyle w:val="10"/>
          <w:rFonts w:ascii="Times New Roman" w:eastAsia="Calibri" w:hAnsi="Times New Roman" w:cs="Times New Roman"/>
          <w:b/>
          <w:bCs/>
          <w:color w:val="auto"/>
          <w:sz w:val="22"/>
          <w:szCs w:val="22"/>
        </w:rPr>
        <w:t>;</w:t>
      </w:r>
    </w:p>
    <w:p w14:paraId="79DE3F08" w14:textId="77777777" w:rsidR="005B42E4" w:rsidRPr="001D4BC0" w:rsidRDefault="005B42E4" w:rsidP="005B42E4">
      <w:pPr>
        <w:pStyle w:val="a7"/>
        <w:numPr>
          <w:ilvl w:val="0"/>
          <w:numId w:val="3"/>
        </w:numPr>
        <w:tabs>
          <w:tab w:val="left" w:pos="851"/>
          <w:tab w:val="left" w:pos="993"/>
        </w:tabs>
        <w:ind w:left="0" w:firstLine="567"/>
        <w:jc w:val="both"/>
        <w:rPr>
          <w:sz w:val="22"/>
          <w:szCs w:val="22"/>
        </w:rPr>
      </w:pPr>
      <w:r w:rsidRPr="001D4BC0">
        <w:rPr>
          <w:spacing w:val="6"/>
          <w:sz w:val="22"/>
          <w:szCs w:val="22"/>
        </w:rPr>
        <w:t xml:space="preserve">в одностороннем порядке расторгнуть с Клиентом Договор, </w:t>
      </w:r>
      <w:r>
        <w:rPr>
          <w:sz w:val="22"/>
          <w:szCs w:val="22"/>
        </w:rPr>
        <w:t xml:space="preserve">на основании </w:t>
      </w:r>
      <w:r w:rsidRPr="001D4BC0">
        <w:rPr>
          <w:sz w:val="22"/>
          <w:szCs w:val="22"/>
          <w:lang w:eastAsia="en-US"/>
        </w:rPr>
        <w:t>Федерального закона № 173-ФЗ</w:t>
      </w:r>
      <w:r w:rsidRPr="001D4BC0">
        <w:rPr>
          <w:sz w:val="22"/>
          <w:szCs w:val="22"/>
        </w:rPr>
        <w:t>.</w:t>
      </w:r>
    </w:p>
    <w:p w14:paraId="5E250F5D" w14:textId="77777777" w:rsidR="005B42E4" w:rsidRPr="001D4BC0" w:rsidRDefault="005B42E4" w:rsidP="005B42E4">
      <w:pPr>
        <w:pStyle w:val="a7"/>
        <w:numPr>
          <w:ilvl w:val="1"/>
          <w:numId w:val="7"/>
        </w:numPr>
        <w:tabs>
          <w:tab w:val="left" w:pos="993"/>
        </w:tabs>
        <w:ind w:left="0" w:firstLine="567"/>
        <w:jc w:val="both"/>
        <w:rPr>
          <w:sz w:val="22"/>
          <w:szCs w:val="22"/>
        </w:rPr>
      </w:pPr>
      <w:r w:rsidRPr="001D4BC0">
        <w:rPr>
          <w:sz w:val="22"/>
          <w:szCs w:val="22"/>
        </w:rPr>
        <w:t>Банковская корреспонденция по Счету направляется Клиенту по его выбору следующими способами:</w:t>
      </w:r>
    </w:p>
    <w:tbl>
      <w:tblPr>
        <w:tblW w:w="4719" w:type="pct"/>
        <w:tblLayout w:type="fixed"/>
        <w:tblLook w:val="04A0" w:firstRow="1" w:lastRow="0" w:firstColumn="1" w:lastColumn="0" w:noHBand="0" w:noVBand="1"/>
      </w:tblPr>
      <w:tblGrid>
        <w:gridCol w:w="237"/>
        <w:gridCol w:w="293"/>
        <w:gridCol w:w="5707"/>
        <w:gridCol w:w="2592"/>
      </w:tblGrid>
      <w:tr w:rsidR="005B42E4" w:rsidRPr="001D4BC0" w14:paraId="77A34EDD" w14:textId="77777777" w:rsidTr="00336658">
        <w:tc>
          <w:tcPr>
            <w:tcW w:w="134" w:type="pct"/>
            <w:tcBorders>
              <w:bottom w:val="single" w:sz="4" w:space="0" w:color="auto"/>
            </w:tcBorders>
          </w:tcPr>
          <w:p w14:paraId="4ECB4D8F" w14:textId="77777777" w:rsidR="005B42E4" w:rsidRPr="001D4BC0" w:rsidRDefault="005B42E4" w:rsidP="00B251AA">
            <w:pPr>
              <w:pStyle w:val="a7"/>
              <w:tabs>
                <w:tab w:val="left" w:pos="993"/>
                <w:tab w:val="left" w:pos="1276"/>
              </w:tabs>
              <w:ind w:left="0"/>
              <w:rPr>
                <w:sz w:val="22"/>
                <w:szCs w:val="22"/>
              </w:rPr>
            </w:pPr>
          </w:p>
        </w:tc>
        <w:tc>
          <w:tcPr>
            <w:tcW w:w="166" w:type="pct"/>
          </w:tcPr>
          <w:p w14:paraId="686B3A91" w14:textId="77777777" w:rsidR="005B42E4" w:rsidRPr="001D4BC0" w:rsidRDefault="005B42E4" w:rsidP="00B251AA">
            <w:pPr>
              <w:pStyle w:val="a7"/>
              <w:tabs>
                <w:tab w:val="left" w:pos="993"/>
                <w:tab w:val="left" w:pos="1276"/>
              </w:tabs>
              <w:ind w:left="0"/>
              <w:rPr>
                <w:sz w:val="22"/>
                <w:szCs w:val="22"/>
              </w:rPr>
            </w:pPr>
          </w:p>
        </w:tc>
        <w:tc>
          <w:tcPr>
            <w:tcW w:w="3232" w:type="pct"/>
          </w:tcPr>
          <w:p w14:paraId="74B2C1C9" w14:textId="77777777" w:rsidR="005B42E4" w:rsidRPr="001D4BC0" w:rsidRDefault="005B42E4" w:rsidP="00B251AA">
            <w:pPr>
              <w:pStyle w:val="a7"/>
              <w:tabs>
                <w:tab w:val="left" w:pos="993"/>
                <w:tab w:val="left" w:pos="1276"/>
              </w:tabs>
              <w:ind w:left="0"/>
              <w:rPr>
                <w:sz w:val="22"/>
                <w:szCs w:val="22"/>
              </w:rPr>
            </w:pPr>
          </w:p>
        </w:tc>
        <w:tc>
          <w:tcPr>
            <w:tcW w:w="1468" w:type="pct"/>
          </w:tcPr>
          <w:p w14:paraId="08C1388E" w14:textId="77777777" w:rsidR="005B42E4" w:rsidRPr="001D4BC0" w:rsidRDefault="005B42E4" w:rsidP="00B251AA">
            <w:pPr>
              <w:pStyle w:val="a7"/>
              <w:tabs>
                <w:tab w:val="left" w:pos="993"/>
                <w:tab w:val="left" w:pos="1276"/>
              </w:tabs>
              <w:ind w:left="0"/>
              <w:rPr>
                <w:sz w:val="22"/>
                <w:szCs w:val="22"/>
              </w:rPr>
            </w:pPr>
          </w:p>
        </w:tc>
      </w:tr>
      <w:tr w:rsidR="005B42E4" w:rsidRPr="001D4BC0" w14:paraId="45A9AF77" w14:textId="77777777" w:rsidTr="00336658">
        <w:tc>
          <w:tcPr>
            <w:tcW w:w="134" w:type="pct"/>
            <w:tcBorders>
              <w:top w:val="single" w:sz="4" w:space="0" w:color="auto"/>
              <w:left w:val="single" w:sz="4" w:space="0" w:color="auto"/>
              <w:bottom w:val="single" w:sz="4" w:space="0" w:color="auto"/>
              <w:right w:val="single" w:sz="4" w:space="0" w:color="auto"/>
            </w:tcBorders>
          </w:tcPr>
          <w:p w14:paraId="4F1565BA" w14:textId="77777777" w:rsidR="005B42E4" w:rsidRPr="001D4BC0" w:rsidRDefault="005B42E4" w:rsidP="00B251AA">
            <w:pPr>
              <w:pStyle w:val="a7"/>
              <w:tabs>
                <w:tab w:val="left" w:pos="993"/>
                <w:tab w:val="left" w:pos="1276"/>
              </w:tabs>
              <w:ind w:left="0"/>
              <w:rPr>
                <w:sz w:val="22"/>
                <w:szCs w:val="22"/>
              </w:rPr>
            </w:pPr>
          </w:p>
        </w:tc>
        <w:tc>
          <w:tcPr>
            <w:tcW w:w="166" w:type="pct"/>
            <w:tcBorders>
              <w:left w:val="single" w:sz="4" w:space="0" w:color="auto"/>
            </w:tcBorders>
          </w:tcPr>
          <w:p w14:paraId="02EC6AB7" w14:textId="77777777" w:rsidR="005B42E4" w:rsidRPr="001D4BC0" w:rsidRDefault="005B42E4" w:rsidP="00B251AA">
            <w:pPr>
              <w:pStyle w:val="a7"/>
              <w:tabs>
                <w:tab w:val="left" w:pos="993"/>
                <w:tab w:val="left" w:pos="1276"/>
              </w:tabs>
              <w:ind w:left="0"/>
              <w:rPr>
                <w:sz w:val="22"/>
                <w:szCs w:val="22"/>
              </w:rPr>
            </w:pPr>
          </w:p>
        </w:tc>
        <w:tc>
          <w:tcPr>
            <w:tcW w:w="3232" w:type="pct"/>
          </w:tcPr>
          <w:p w14:paraId="42C68F4D" w14:textId="77777777" w:rsidR="005B42E4" w:rsidRPr="001D4BC0" w:rsidRDefault="005B42E4" w:rsidP="00B251AA">
            <w:pPr>
              <w:pStyle w:val="a7"/>
              <w:tabs>
                <w:tab w:val="left" w:pos="993"/>
                <w:tab w:val="left" w:pos="1276"/>
              </w:tabs>
              <w:ind w:left="0"/>
              <w:rPr>
                <w:sz w:val="22"/>
                <w:szCs w:val="22"/>
              </w:rPr>
            </w:pPr>
            <w:r w:rsidRPr="001D4BC0">
              <w:rPr>
                <w:sz w:val="22"/>
                <w:szCs w:val="22"/>
              </w:rPr>
              <w:t>выдается уполномоченному представителю Респондента;</w:t>
            </w:r>
          </w:p>
        </w:tc>
        <w:tc>
          <w:tcPr>
            <w:tcW w:w="1468" w:type="pct"/>
          </w:tcPr>
          <w:p w14:paraId="567445E1" w14:textId="77777777" w:rsidR="005B42E4" w:rsidRPr="001D4BC0" w:rsidRDefault="005B42E4" w:rsidP="00B251AA">
            <w:pPr>
              <w:pStyle w:val="a7"/>
              <w:tabs>
                <w:tab w:val="left" w:pos="993"/>
                <w:tab w:val="left" w:pos="1276"/>
              </w:tabs>
              <w:ind w:left="0"/>
              <w:rPr>
                <w:sz w:val="22"/>
                <w:szCs w:val="22"/>
              </w:rPr>
            </w:pPr>
          </w:p>
        </w:tc>
      </w:tr>
      <w:tr w:rsidR="005B42E4" w:rsidRPr="001D4BC0" w14:paraId="28191BEE" w14:textId="77777777" w:rsidTr="00336658">
        <w:tc>
          <w:tcPr>
            <w:tcW w:w="134" w:type="pct"/>
            <w:tcBorders>
              <w:top w:val="single" w:sz="4" w:space="0" w:color="auto"/>
              <w:bottom w:val="single" w:sz="4" w:space="0" w:color="auto"/>
            </w:tcBorders>
          </w:tcPr>
          <w:p w14:paraId="19BD4332" w14:textId="77777777" w:rsidR="005B42E4" w:rsidRPr="001D4BC0" w:rsidRDefault="005B42E4" w:rsidP="00B251AA">
            <w:pPr>
              <w:pStyle w:val="a7"/>
              <w:tabs>
                <w:tab w:val="left" w:pos="993"/>
                <w:tab w:val="left" w:pos="1276"/>
              </w:tabs>
              <w:ind w:left="0"/>
              <w:rPr>
                <w:sz w:val="22"/>
                <w:szCs w:val="22"/>
              </w:rPr>
            </w:pPr>
          </w:p>
        </w:tc>
        <w:tc>
          <w:tcPr>
            <w:tcW w:w="166" w:type="pct"/>
          </w:tcPr>
          <w:p w14:paraId="0CC79C46" w14:textId="77777777" w:rsidR="005B42E4" w:rsidRPr="001D4BC0" w:rsidRDefault="005B42E4" w:rsidP="00B251AA">
            <w:pPr>
              <w:pStyle w:val="a7"/>
              <w:tabs>
                <w:tab w:val="left" w:pos="993"/>
                <w:tab w:val="left" w:pos="1276"/>
              </w:tabs>
              <w:ind w:left="0"/>
              <w:rPr>
                <w:sz w:val="22"/>
                <w:szCs w:val="22"/>
              </w:rPr>
            </w:pPr>
          </w:p>
        </w:tc>
        <w:tc>
          <w:tcPr>
            <w:tcW w:w="3232" w:type="pct"/>
          </w:tcPr>
          <w:p w14:paraId="60C2EB5D" w14:textId="77777777" w:rsidR="005B42E4" w:rsidRPr="001D4BC0" w:rsidRDefault="005B42E4" w:rsidP="00B251AA">
            <w:pPr>
              <w:pStyle w:val="a7"/>
              <w:tabs>
                <w:tab w:val="left" w:pos="993"/>
                <w:tab w:val="left" w:pos="1276"/>
              </w:tabs>
              <w:ind w:left="0"/>
              <w:rPr>
                <w:sz w:val="22"/>
                <w:szCs w:val="22"/>
              </w:rPr>
            </w:pPr>
          </w:p>
        </w:tc>
        <w:tc>
          <w:tcPr>
            <w:tcW w:w="1468" w:type="pct"/>
          </w:tcPr>
          <w:p w14:paraId="30CC48FF" w14:textId="77777777" w:rsidR="005B42E4" w:rsidRPr="001D4BC0" w:rsidRDefault="005B42E4" w:rsidP="00B251AA">
            <w:pPr>
              <w:pStyle w:val="a7"/>
              <w:tabs>
                <w:tab w:val="left" w:pos="993"/>
                <w:tab w:val="left" w:pos="1276"/>
              </w:tabs>
              <w:ind w:left="0"/>
              <w:rPr>
                <w:sz w:val="22"/>
                <w:szCs w:val="22"/>
              </w:rPr>
            </w:pPr>
          </w:p>
        </w:tc>
      </w:tr>
      <w:tr w:rsidR="005B42E4" w:rsidRPr="001D4BC0" w14:paraId="1EE94299" w14:textId="77777777" w:rsidTr="00336658">
        <w:tc>
          <w:tcPr>
            <w:tcW w:w="134" w:type="pct"/>
            <w:tcBorders>
              <w:top w:val="single" w:sz="4" w:space="0" w:color="auto"/>
              <w:left w:val="single" w:sz="4" w:space="0" w:color="auto"/>
              <w:bottom w:val="single" w:sz="4" w:space="0" w:color="auto"/>
              <w:right w:val="single" w:sz="4" w:space="0" w:color="auto"/>
            </w:tcBorders>
          </w:tcPr>
          <w:p w14:paraId="66514343" w14:textId="77777777" w:rsidR="005B42E4" w:rsidRPr="001D4BC0" w:rsidRDefault="005B42E4" w:rsidP="00B251AA">
            <w:pPr>
              <w:pStyle w:val="a7"/>
              <w:tabs>
                <w:tab w:val="left" w:pos="993"/>
                <w:tab w:val="left" w:pos="1276"/>
              </w:tabs>
              <w:ind w:left="0"/>
              <w:rPr>
                <w:sz w:val="22"/>
                <w:szCs w:val="22"/>
              </w:rPr>
            </w:pPr>
          </w:p>
        </w:tc>
        <w:tc>
          <w:tcPr>
            <w:tcW w:w="166" w:type="pct"/>
            <w:tcBorders>
              <w:left w:val="single" w:sz="4" w:space="0" w:color="auto"/>
            </w:tcBorders>
          </w:tcPr>
          <w:p w14:paraId="568E5E52" w14:textId="77777777" w:rsidR="005B42E4" w:rsidRPr="001D4BC0" w:rsidRDefault="005B42E4" w:rsidP="00B251AA">
            <w:pPr>
              <w:pStyle w:val="a7"/>
              <w:tabs>
                <w:tab w:val="left" w:pos="993"/>
                <w:tab w:val="left" w:pos="1276"/>
              </w:tabs>
              <w:ind w:left="0"/>
              <w:rPr>
                <w:sz w:val="22"/>
                <w:szCs w:val="22"/>
              </w:rPr>
            </w:pPr>
          </w:p>
        </w:tc>
        <w:tc>
          <w:tcPr>
            <w:tcW w:w="3232" w:type="pct"/>
            <w:tcBorders>
              <w:bottom w:val="single" w:sz="4" w:space="0" w:color="auto"/>
            </w:tcBorders>
          </w:tcPr>
          <w:p w14:paraId="2EC548BB" w14:textId="77777777" w:rsidR="005B42E4" w:rsidRPr="001D4BC0" w:rsidRDefault="005B42E4" w:rsidP="00B251AA">
            <w:pPr>
              <w:pStyle w:val="a7"/>
              <w:tabs>
                <w:tab w:val="left" w:pos="993"/>
                <w:tab w:val="left" w:pos="1276"/>
              </w:tabs>
              <w:ind w:left="0"/>
              <w:rPr>
                <w:sz w:val="22"/>
                <w:szCs w:val="22"/>
              </w:rPr>
            </w:pPr>
          </w:p>
        </w:tc>
        <w:tc>
          <w:tcPr>
            <w:tcW w:w="1468" w:type="pct"/>
          </w:tcPr>
          <w:p w14:paraId="6183F8B6" w14:textId="77777777" w:rsidR="005B42E4" w:rsidRPr="001D4BC0" w:rsidRDefault="005B42E4" w:rsidP="00B251AA">
            <w:pPr>
              <w:pStyle w:val="a7"/>
              <w:tabs>
                <w:tab w:val="left" w:pos="993"/>
                <w:tab w:val="left" w:pos="1276"/>
              </w:tabs>
              <w:ind w:left="0"/>
              <w:rPr>
                <w:sz w:val="22"/>
                <w:szCs w:val="22"/>
              </w:rPr>
            </w:pPr>
            <w:r w:rsidRPr="001D4BC0">
              <w:rPr>
                <w:sz w:val="22"/>
                <w:szCs w:val="22"/>
              </w:rPr>
              <w:t>(</w:t>
            </w:r>
            <w:r w:rsidRPr="001D4BC0">
              <w:rPr>
                <w:i/>
                <w:sz w:val="22"/>
                <w:szCs w:val="22"/>
              </w:rPr>
              <w:t>указать иной способ).</w:t>
            </w:r>
          </w:p>
        </w:tc>
      </w:tr>
    </w:tbl>
    <w:p w14:paraId="75ACB14F" w14:textId="77777777" w:rsidR="005B42E4" w:rsidRPr="001D4BC0" w:rsidRDefault="005B42E4" w:rsidP="005B42E4">
      <w:pPr>
        <w:ind w:firstLine="567"/>
        <w:jc w:val="both"/>
        <w:rPr>
          <w:sz w:val="22"/>
          <w:szCs w:val="22"/>
        </w:rPr>
      </w:pPr>
    </w:p>
    <w:bookmarkEnd w:id="8"/>
    <w:p w14:paraId="7D1B19B5" w14:textId="77777777" w:rsidR="005B42E4" w:rsidRPr="001D4BC0" w:rsidRDefault="005B42E4" w:rsidP="005B42E4">
      <w:pPr>
        <w:jc w:val="center"/>
        <w:rPr>
          <w:b/>
          <w:bCs/>
          <w:sz w:val="22"/>
          <w:szCs w:val="22"/>
        </w:rPr>
      </w:pPr>
      <w:r w:rsidRPr="001D4BC0">
        <w:rPr>
          <w:b/>
          <w:bCs/>
          <w:sz w:val="22"/>
          <w:szCs w:val="22"/>
        </w:rPr>
        <w:t>6. Ответственность сторон. обстоятельства, исключающие ответственность</w:t>
      </w:r>
    </w:p>
    <w:p w14:paraId="13B63842" w14:textId="77777777" w:rsidR="005B42E4" w:rsidRPr="001D4BC0" w:rsidRDefault="005B42E4" w:rsidP="005B42E4">
      <w:pPr>
        <w:tabs>
          <w:tab w:val="left" w:pos="993"/>
        </w:tabs>
        <w:ind w:firstLine="567"/>
        <w:jc w:val="center"/>
        <w:rPr>
          <w:b/>
          <w:sz w:val="22"/>
          <w:szCs w:val="22"/>
        </w:rPr>
      </w:pPr>
    </w:p>
    <w:p w14:paraId="5098E70F" w14:textId="77777777" w:rsidR="005B42E4" w:rsidRPr="001D4BC0" w:rsidRDefault="005B42E4" w:rsidP="005B42E4">
      <w:pPr>
        <w:pStyle w:val="a7"/>
        <w:numPr>
          <w:ilvl w:val="1"/>
          <w:numId w:val="8"/>
        </w:numPr>
        <w:tabs>
          <w:tab w:val="left" w:pos="993"/>
        </w:tabs>
        <w:ind w:left="0" w:firstLine="567"/>
        <w:jc w:val="both"/>
        <w:rPr>
          <w:b/>
          <w:sz w:val="22"/>
          <w:szCs w:val="22"/>
        </w:rPr>
      </w:pPr>
      <w:r w:rsidRPr="001D4BC0">
        <w:rPr>
          <w:sz w:val="22"/>
          <w:szCs w:val="22"/>
        </w:rPr>
        <w:t>За неисполнение или ненадлежащее исполнение обязательств по настоящему Договору виновная сторона несет ответственность в соответствии с законодательством Российской Федерации.</w:t>
      </w:r>
      <w:r w:rsidRPr="001D4BC0">
        <w:rPr>
          <w:b/>
          <w:sz w:val="22"/>
          <w:szCs w:val="22"/>
        </w:rPr>
        <w:t xml:space="preserve"> </w:t>
      </w:r>
    </w:p>
    <w:p w14:paraId="14E5154D" w14:textId="77777777" w:rsidR="005B42E4" w:rsidRPr="001D4BC0" w:rsidRDefault="005B42E4" w:rsidP="005B42E4">
      <w:pPr>
        <w:pStyle w:val="a7"/>
        <w:numPr>
          <w:ilvl w:val="1"/>
          <w:numId w:val="8"/>
        </w:numPr>
        <w:tabs>
          <w:tab w:val="left" w:pos="993"/>
        </w:tabs>
        <w:ind w:left="0" w:firstLine="567"/>
        <w:jc w:val="both"/>
        <w:rPr>
          <w:sz w:val="22"/>
          <w:szCs w:val="22"/>
        </w:rPr>
      </w:pPr>
      <w:r w:rsidRPr="001D4BC0">
        <w:rPr>
          <w:sz w:val="22"/>
          <w:szCs w:val="22"/>
        </w:rPr>
        <w:t>РНКО Люминис (АО) не несет ответственности за неисполнение платежных документов Клиента в связи с невозможностью их исполнения по причинам, не зависящим от РНКО Люминис (АО) (ст. 416 ГК РФ).</w:t>
      </w:r>
    </w:p>
    <w:p w14:paraId="336EDF33" w14:textId="77777777" w:rsidR="005B42E4" w:rsidRPr="001D4BC0" w:rsidRDefault="005B42E4" w:rsidP="005B42E4">
      <w:pPr>
        <w:pStyle w:val="a7"/>
        <w:numPr>
          <w:ilvl w:val="1"/>
          <w:numId w:val="8"/>
        </w:numPr>
        <w:tabs>
          <w:tab w:val="left" w:pos="993"/>
        </w:tabs>
        <w:ind w:left="0" w:firstLine="567"/>
        <w:jc w:val="both"/>
        <w:rPr>
          <w:sz w:val="22"/>
          <w:szCs w:val="22"/>
        </w:rPr>
      </w:pPr>
      <w:r w:rsidRPr="001D4BC0">
        <w:rPr>
          <w:sz w:val="22"/>
          <w:szCs w:val="22"/>
        </w:rPr>
        <w:t>Сторона, не исполнившая или ненадлежащим образом исполнившая обязательство по настоящему Договору, освобождается от ответственности, в случае если это вызвано действием непреодолимой силы (форс-мажора), то есть чрезвычайных и непредотвратимых при данных условиях обстоятельств. О наступлении форс-мажорных событий Стороны обязаны извещать друг друга письменно. Не уведомившая сторона несет риски, связанные с неуведомлением. Бремя доказывания обстоятельств непреодолимой силы лежит на Стороне на них ссылающейся.</w:t>
      </w:r>
    </w:p>
    <w:p w14:paraId="3F757228" w14:textId="77777777" w:rsidR="005B42E4" w:rsidRPr="001D4BC0" w:rsidRDefault="005B42E4" w:rsidP="005B42E4">
      <w:pPr>
        <w:ind w:firstLine="720"/>
        <w:jc w:val="both"/>
        <w:rPr>
          <w:b/>
          <w:sz w:val="22"/>
          <w:szCs w:val="22"/>
        </w:rPr>
      </w:pPr>
    </w:p>
    <w:p w14:paraId="17A93F14" w14:textId="77777777" w:rsidR="005B42E4" w:rsidRPr="001D4BC0" w:rsidRDefault="005B42E4" w:rsidP="005B42E4">
      <w:pPr>
        <w:jc w:val="center"/>
        <w:rPr>
          <w:b/>
          <w:sz w:val="22"/>
          <w:szCs w:val="22"/>
        </w:rPr>
      </w:pPr>
      <w:r w:rsidRPr="001D4BC0">
        <w:rPr>
          <w:b/>
          <w:sz w:val="22"/>
          <w:szCs w:val="22"/>
        </w:rPr>
        <w:t>7. Срок действия договора и порядок его расторжения</w:t>
      </w:r>
    </w:p>
    <w:p w14:paraId="52E58DE0" w14:textId="77777777" w:rsidR="005B42E4" w:rsidRPr="001D4BC0" w:rsidRDefault="005B42E4" w:rsidP="005B42E4">
      <w:pPr>
        <w:jc w:val="center"/>
        <w:rPr>
          <w:sz w:val="22"/>
          <w:szCs w:val="22"/>
        </w:rPr>
      </w:pPr>
    </w:p>
    <w:p w14:paraId="4B809946" w14:textId="77777777" w:rsidR="005B42E4" w:rsidRPr="001D4BC0" w:rsidRDefault="005B42E4" w:rsidP="005B42E4">
      <w:pPr>
        <w:pStyle w:val="a7"/>
        <w:numPr>
          <w:ilvl w:val="1"/>
          <w:numId w:val="9"/>
        </w:numPr>
        <w:tabs>
          <w:tab w:val="left" w:pos="993"/>
        </w:tabs>
        <w:ind w:left="0" w:firstLine="567"/>
        <w:jc w:val="both"/>
        <w:rPr>
          <w:sz w:val="22"/>
          <w:szCs w:val="22"/>
        </w:rPr>
      </w:pPr>
      <w:r w:rsidRPr="001D4BC0">
        <w:rPr>
          <w:sz w:val="22"/>
          <w:szCs w:val="22"/>
        </w:rPr>
        <w:t xml:space="preserve">Договор вступает в силу с момента подписания обеими Сторонами и действует в течение неопределенного времени. </w:t>
      </w:r>
    </w:p>
    <w:p w14:paraId="1F84F689" w14:textId="77777777" w:rsidR="005B42E4" w:rsidRPr="001D4BC0" w:rsidRDefault="005B42E4" w:rsidP="005B42E4">
      <w:pPr>
        <w:pStyle w:val="a7"/>
        <w:numPr>
          <w:ilvl w:val="1"/>
          <w:numId w:val="9"/>
        </w:numPr>
        <w:tabs>
          <w:tab w:val="left" w:pos="993"/>
        </w:tabs>
        <w:ind w:left="0" w:firstLine="567"/>
        <w:jc w:val="both"/>
        <w:rPr>
          <w:sz w:val="22"/>
          <w:szCs w:val="22"/>
        </w:rPr>
      </w:pPr>
      <w:r w:rsidRPr="001D4BC0">
        <w:rPr>
          <w:sz w:val="22"/>
          <w:szCs w:val="22"/>
        </w:rPr>
        <w:t>Договор может быть досрочно расторгнут по соглашению сторон.</w:t>
      </w:r>
    </w:p>
    <w:p w14:paraId="4AF2B305" w14:textId="77777777" w:rsidR="005B42E4" w:rsidRPr="001D4BC0" w:rsidRDefault="005B42E4" w:rsidP="005B42E4">
      <w:pPr>
        <w:pStyle w:val="a7"/>
        <w:numPr>
          <w:ilvl w:val="1"/>
          <w:numId w:val="9"/>
        </w:numPr>
        <w:tabs>
          <w:tab w:val="left" w:pos="993"/>
        </w:tabs>
        <w:ind w:left="0" w:firstLine="567"/>
        <w:jc w:val="both"/>
        <w:rPr>
          <w:sz w:val="22"/>
          <w:szCs w:val="22"/>
        </w:rPr>
      </w:pPr>
      <w:r w:rsidRPr="001D4BC0">
        <w:rPr>
          <w:sz w:val="22"/>
          <w:szCs w:val="22"/>
        </w:rPr>
        <w:t xml:space="preserve">Договор может быть расторгнут по инициативе Клиента. Письменное заявление о расторжении Договора, подписанное руководителем и заверенное печатью Клиента, должно </w:t>
      </w:r>
      <w:r w:rsidRPr="001D4BC0">
        <w:rPr>
          <w:sz w:val="22"/>
          <w:szCs w:val="22"/>
        </w:rPr>
        <w:lastRenderedPageBreak/>
        <w:t>содержать подтверждение остатка средств на Счете и реквизиты Клиента для перечисления остатка средств. Расторжение Договора является основанием для закрытия Счета Клиента. Остаток средств, находящихся на Счете, перечисляется РНКО Люминис (АО) на другой счет по поручению Клиента не позднее семи дней после получения поручения о перечислении средств</w:t>
      </w:r>
    </w:p>
    <w:p w14:paraId="5BCAAB12" w14:textId="77777777" w:rsidR="005B42E4" w:rsidRPr="001D4BC0" w:rsidRDefault="005B42E4" w:rsidP="005B42E4">
      <w:pPr>
        <w:pStyle w:val="a7"/>
        <w:numPr>
          <w:ilvl w:val="1"/>
          <w:numId w:val="9"/>
        </w:numPr>
        <w:tabs>
          <w:tab w:val="left" w:pos="993"/>
        </w:tabs>
        <w:ind w:left="0" w:firstLine="567"/>
        <w:jc w:val="both"/>
        <w:rPr>
          <w:sz w:val="22"/>
          <w:szCs w:val="22"/>
        </w:rPr>
      </w:pPr>
      <w:r w:rsidRPr="001D4BC0">
        <w:rPr>
          <w:sz w:val="22"/>
          <w:szCs w:val="22"/>
        </w:rPr>
        <w:t>При отсутствии в течение одного года денежных средств на Счете и операций по этому Счету РНКО Люминис (АО) вправе отказаться от исполнения настоящего Договора, предупредив в письменной форме об этом Клиента. Настоящий Договор считается расторгнутым по истечении двух месяцев со дня направления такого предупреждения, если на Счет Клиента в течение этого срока не поступили денежные средства.</w:t>
      </w:r>
    </w:p>
    <w:p w14:paraId="0911ACBB" w14:textId="77777777" w:rsidR="005B42E4" w:rsidRPr="001D4BC0" w:rsidRDefault="005B42E4" w:rsidP="005B42E4">
      <w:pPr>
        <w:jc w:val="center"/>
        <w:rPr>
          <w:b/>
          <w:sz w:val="22"/>
          <w:szCs w:val="22"/>
        </w:rPr>
      </w:pPr>
    </w:p>
    <w:p w14:paraId="061C3796" w14:textId="77777777" w:rsidR="005B42E4" w:rsidRPr="001D4BC0" w:rsidRDefault="005B42E4" w:rsidP="005B42E4">
      <w:pPr>
        <w:jc w:val="center"/>
        <w:rPr>
          <w:b/>
          <w:sz w:val="22"/>
          <w:szCs w:val="22"/>
        </w:rPr>
      </w:pPr>
      <w:r w:rsidRPr="001D4BC0">
        <w:rPr>
          <w:b/>
          <w:sz w:val="22"/>
          <w:szCs w:val="22"/>
        </w:rPr>
        <w:t>8. Разрешение споров</w:t>
      </w:r>
    </w:p>
    <w:p w14:paraId="038D2B12" w14:textId="77777777" w:rsidR="005B42E4" w:rsidRPr="001D4BC0" w:rsidRDefault="005B42E4" w:rsidP="005B42E4">
      <w:pPr>
        <w:jc w:val="center"/>
        <w:rPr>
          <w:sz w:val="22"/>
          <w:szCs w:val="22"/>
        </w:rPr>
      </w:pPr>
    </w:p>
    <w:p w14:paraId="59BA0025" w14:textId="77777777" w:rsidR="005B42E4" w:rsidRPr="001D4BC0" w:rsidRDefault="005B42E4" w:rsidP="005B42E4">
      <w:pPr>
        <w:numPr>
          <w:ilvl w:val="1"/>
          <w:numId w:val="10"/>
        </w:numPr>
        <w:tabs>
          <w:tab w:val="left" w:pos="993"/>
        </w:tabs>
        <w:ind w:left="0" w:firstLine="567"/>
        <w:rPr>
          <w:sz w:val="22"/>
          <w:szCs w:val="22"/>
        </w:rPr>
      </w:pPr>
      <w:r w:rsidRPr="001D4BC0">
        <w:rPr>
          <w:sz w:val="22"/>
          <w:szCs w:val="22"/>
        </w:rPr>
        <w:t>Споры и разногласия, возникающие из настоящего Договора или в связи с ним, решаются прежде всего путем переговоров, заключения дополнительных соглашений или путем обмена официальными документами.</w:t>
      </w:r>
    </w:p>
    <w:p w14:paraId="4FA46488" w14:textId="77777777" w:rsidR="005B42E4" w:rsidRPr="001D4BC0" w:rsidRDefault="005B42E4" w:rsidP="005B42E4">
      <w:pPr>
        <w:pStyle w:val="a7"/>
        <w:numPr>
          <w:ilvl w:val="1"/>
          <w:numId w:val="10"/>
        </w:numPr>
        <w:tabs>
          <w:tab w:val="left" w:pos="993"/>
        </w:tabs>
        <w:ind w:left="0" w:firstLine="567"/>
        <w:jc w:val="both"/>
        <w:rPr>
          <w:sz w:val="22"/>
          <w:szCs w:val="22"/>
        </w:rPr>
      </w:pPr>
      <w:r w:rsidRPr="001D4BC0">
        <w:rPr>
          <w:sz w:val="22"/>
          <w:szCs w:val="22"/>
        </w:rPr>
        <w:t>При наличии неурегулированных разногласий споры разрешаются на основе действующего законодательства Российской Федерации в третейском суде или Арбитражном суде г. Москвы.</w:t>
      </w:r>
    </w:p>
    <w:p w14:paraId="70B18E1E" w14:textId="77777777" w:rsidR="005B42E4" w:rsidRPr="001D4BC0" w:rsidRDefault="005B42E4" w:rsidP="005B42E4">
      <w:pPr>
        <w:ind w:firstLine="720"/>
        <w:jc w:val="both"/>
        <w:rPr>
          <w:sz w:val="22"/>
          <w:szCs w:val="22"/>
        </w:rPr>
      </w:pPr>
    </w:p>
    <w:p w14:paraId="66A6177F" w14:textId="77777777" w:rsidR="005B42E4" w:rsidRPr="001D4BC0" w:rsidRDefault="005B42E4" w:rsidP="005B42E4">
      <w:pPr>
        <w:jc w:val="center"/>
        <w:rPr>
          <w:b/>
          <w:bCs/>
          <w:sz w:val="22"/>
          <w:szCs w:val="22"/>
        </w:rPr>
      </w:pPr>
      <w:r w:rsidRPr="001D4BC0">
        <w:rPr>
          <w:b/>
          <w:bCs/>
          <w:sz w:val="22"/>
          <w:szCs w:val="22"/>
        </w:rPr>
        <w:t>9. Реквизиты и подписи сторон:</w:t>
      </w:r>
    </w:p>
    <w:p w14:paraId="0CE0540F" w14:textId="77777777" w:rsidR="005B42E4" w:rsidRPr="001D4BC0" w:rsidRDefault="005B42E4" w:rsidP="005B42E4">
      <w:pPr>
        <w:pStyle w:val="a7"/>
        <w:ind w:left="360"/>
        <w:rPr>
          <w:b/>
          <w:bCs/>
          <w:sz w:val="22"/>
          <w:szCs w:val="22"/>
        </w:rPr>
      </w:pPr>
    </w:p>
    <w:p w14:paraId="15056CAA" w14:textId="77777777" w:rsidR="005B42E4" w:rsidRPr="001D4BC0" w:rsidRDefault="005B42E4" w:rsidP="005B42E4">
      <w:pPr>
        <w:pStyle w:val="a7"/>
        <w:ind w:left="360"/>
        <w:rPr>
          <w:b/>
          <w:bCs/>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452"/>
        <w:gridCol w:w="4224"/>
      </w:tblGrid>
      <w:tr w:rsidR="005B42E4" w:rsidRPr="001D4BC0" w14:paraId="7CB07FA1" w14:textId="77777777" w:rsidTr="00B251AA">
        <w:trPr>
          <w:trHeight w:val="51"/>
        </w:trPr>
        <w:tc>
          <w:tcPr>
            <w:tcW w:w="3300" w:type="dxa"/>
            <w:tcBorders>
              <w:top w:val="single" w:sz="4" w:space="0" w:color="auto"/>
              <w:left w:val="nil"/>
              <w:bottom w:val="single" w:sz="4" w:space="0" w:color="auto"/>
              <w:right w:val="nil"/>
            </w:tcBorders>
            <w:hideMark/>
          </w:tcPr>
          <w:p w14:paraId="0C26657E" w14:textId="77777777" w:rsidR="005B42E4" w:rsidRPr="001D4BC0" w:rsidRDefault="005B42E4" w:rsidP="00B251AA">
            <w:pPr>
              <w:rPr>
                <w:b/>
                <w:bCs/>
                <w:sz w:val="22"/>
                <w:szCs w:val="22"/>
              </w:rPr>
            </w:pPr>
            <w:r w:rsidRPr="001D4BC0">
              <w:rPr>
                <w:b/>
                <w:bCs/>
                <w:sz w:val="22"/>
                <w:szCs w:val="22"/>
              </w:rPr>
              <w:t xml:space="preserve">РНКО </w:t>
            </w:r>
          </w:p>
        </w:tc>
        <w:tc>
          <w:tcPr>
            <w:tcW w:w="1134" w:type="dxa"/>
            <w:tcBorders>
              <w:top w:val="nil"/>
              <w:left w:val="nil"/>
              <w:bottom w:val="nil"/>
              <w:right w:val="nil"/>
            </w:tcBorders>
          </w:tcPr>
          <w:p w14:paraId="38103AF0" w14:textId="77777777" w:rsidR="005B42E4" w:rsidRPr="001D4BC0" w:rsidRDefault="005B42E4" w:rsidP="00B251AA">
            <w:pPr>
              <w:rPr>
                <w:b/>
                <w:bCs/>
                <w:sz w:val="22"/>
                <w:szCs w:val="22"/>
              </w:rPr>
            </w:pPr>
          </w:p>
        </w:tc>
        <w:tc>
          <w:tcPr>
            <w:tcW w:w="3300" w:type="dxa"/>
            <w:tcBorders>
              <w:top w:val="single" w:sz="4" w:space="0" w:color="auto"/>
              <w:left w:val="nil"/>
              <w:bottom w:val="single" w:sz="4" w:space="0" w:color="auto"/>
              <w:right w:val="nil"/>
            </w:tcBorders>
            <w:hideMark/>
          </w:tcPr>
          <w:p w14:paraId="61B1CA73" w14:textId="77777777" w:rsidR="005B42E4" w:rsidRPr="001D4BC0" w:rsidRDefault="005B42E4" w:rsidP="00B251AA">
            <w:pPr>
              <w:rPr>
                <w:b/>
                <w:bCs/>
                <w:sz w:val="22"/>
                <w:szCs w:val="22"/>
              </w:rPr>
            </w:pPr>
            <w:r w:rsidRPr="001D4BC0">
              <w:rPr>
                <w:b/>
                <w:bCs/>
                <w:sz w:val="22"/>
                <w:szCs w:val="22"/>
              </w:rPr>
              <w:t>Клиент:</w:t>
            </w:r>
          </w:p>
        </w:tc>
      </w:tr>
      <w:tr w:rsidR="005B42E4" w:rsidRPr="001D4BC0" w14:paraId="32C6F710" w14:textId="77777777" w:rsidTr="00B251AA">
        <w:trPr>
          <w:trHeight w:val="46"/>
        </w:trPr>
        <w:tc>
          <w:tcPr>
            <w:tcW w:w="3300" w:type="dxa"/>
            <w:tcBorders>
              <w:top w:val="single" w:sz="4" w:space="0" w:color="auto"/>
              <w:left w:val="nil"/>
              <w:bottom w:val="single" w:sz="4" w:space="0" w:color="auto"/>
              <w:right w:val="nil"/>
            </w:tcBorders>
            <w:hideMark/>
          </w:tcPr>
          <w:p w14:paraId="1A1D4C3C" w14:textId="77777777" w:rsidR="005B42E4" w:rsidRPr="001D4BC0" w:rsidRDefault="005B42E4" w:rsidP="00B251AA">
            <w:pPr>
              <w:rPr>
                <w:sz w:val="22"/>
                <w:szCs w:val="22"/>
                <w:lang w:val="en-US"/>
              </w:rPr>
            </w:pPr>
            <w:r w:rsidRPr="001D4BC0">
              <w:rPr>
                <w:sz w:val="22"/>
                <w:szCs w:val="22"/>
              </w:rPr>
              <w:t xml:space="preserve">Адрес: </w:t>
            </w:r>
          </w:p>
        </w:tc>
        <w:tc>
          <w:tcPr>
            <w:tcW w:w="1134" w:type="dxa"/>
            <w:tcBorders>
              <w:top w:val="nil"/>
              <w:left w:val="nil"/>
              <w:bottom w:val="nil"/>
              <w:right w:val="nil"/>
            </w:tcBorders>
          </w:tcPr>
          <w:p w14:paraId="7102604D"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03356742" w14:textId="77777777" w:rsidR="005B42E4" w:rsidRPr="001D4BC0" w:rsidRDefault="005B42E4" w:rsidP="00B251AA">
            <w:pPr>
              <w:rPr>
                <w:sz w:val="22"/>
                <w:szCs w:val="22"/>
                <w:lang w:val="en-US"/>
              </w:rPr>
            </w:pPr>
            <w:r w:rsidRPr="001D4BC0">
              <w:rPr>
                <w:sz w:val="22"/>
                <w:szCs w:val="22"/>
              </w:rPr>
              <w:t xml:space="preserve">Адрес: </w:t>
            </w:r>
          </w:p>
        </w:tc>
      </w:tr>
      <w:tr w:rsidR="005B42E4" w:rsidRPr="001D4BC0" w14:paraId="5E3B17BF" w14:textId="77777777" w:rsidTr="00B251AA">
        <w:trPr>
          <w:trHeight w:val="46"/>
        </w:trPr>
        <w:tc>
          <w:tcPr>
            <w:tcW w:w="3300" w:type="dxa"/>
            <w:tcBorders>
              <w:top w:val="single" w:sz="4" w:space="0" w:color="auto"/>
              <w:left w:val="nil"/>
              <w:bottom w:val="single" w:sz="4" w:space="0" w:color="auto"/>
              <w:right w:val="nil"/>
            </w:tcBorders>
          </w:tcPr>
          <w:p w14:paraId="1601017A" w14:textId="77777777" w:rsidR="005B42E4" w:rsidRPr="001D4BC0" w:rsidRDefault="005B42E4" w:rsidP="00B251AA">
            <w:pPr>
              <w:rPr>
                <w:sz w:val="22"/>
                <w:szCs w:val="22"/>
              </w:rPr>
            </w:pPr>
            <w:r w:rsidRPr="001D4BC0">
              <w:rPr>
                <w:sz w:val="22"/>
                <w:szCs w:val="22"/>
              </w:rPr>
              <w:t>Факс:</w:t>
            </w:r>
          </w:p>
        </w:tc>
        <w:tc>
          <w:tcPr>
            <w:tcW w:w="1134" w:type="dxa"/>
            <w:tcBorders>
              <w:top w:val="nil"/>
              <w:left w:val="nil"/>
              <w:bottom w:val="nil"/>
              <w:right w:val="nil"/>
            </w:tcBorders>
          </w:tcPr>
          <w:p w14:paraId="3FA25593"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51B9C157" w14:textId="77777777" w:rsidR="005B42E4" w:rsidRPr="001D4BC0" w:rsidRDefault="005B42E4" w:rsidP="00B251AA">
            <w:pPr>
              <w:rPr>
                <w:sz w:val="22"/>
                <w:szCs w:val="22"/>
              </w:rPr>
            </w:pPr>
            <w:r w:rsidRPr="001D4BC0">
              <w:rPr>
                <w:sz w:val="22"/>
                <w:szCs w:val="22"/>
              </w:rPr>
              <w:t>Телефон:</w:t>
            </w:r>
          </w:p>
        </w:tc>
      </w:tr>
      <w:tr w:rsidR="005B42E4" w:rsidRPr="001D4BC0" w14:paraId="50532D86" w14:textId="77777777" w:rsidTr="00B251AA">
        <w:trPr>
          <w:trHeight w:val="46"/>
        </w:trPr>
        <w:tc>
          <w:tcPr>
            <w:tcW w:w="3300" w:type="dxa"/>
            <w:tcBorders>
              <w:top w:val="single" w:sz="4" w:space="0" w:color="auto"/>
              <w:left w:val="nil"/>
              <w:bottom w:val="single" w:sz="4" w:space="0" w:color="auto"/>
              <w:right w:val="nil"/>
            </w:tcBorders>
          </w:tcPr>
          <w:p w14:paraId="1C0ADEDE" w14:textId="77777777" w:rsidR="005B42E4" w:rsidRPr="001D4BC0" w:rsidRDefault="005B42E4" w:rsidP="00B251AA">
            <w:pPr>
              <w:rPr>
                <w:sz w:val="22"/>
                <w:szCs w:val="22"/>
              </w:rPr>
            </w:pPr>
            <w:r w:rsidRPr="001D4BC0">
              <w:rPr>
                <w:sz w:val="22"/>
                <w:szCs w:val="22"/>
              </w:rPr>
              <w:t>ИНН</w:t>
            </w:r>
          </w:p>
        </w:tc>
        <w:tc>
          <w:tcPr>
            <w:tcW w:w="1134" w:type="dxa"/>
            <w:tcBorders>
              <w:top w:val="nil"/>
              <w:left w:val="nil"/>
              <w:bottom w:val="nil"/>
              <w:right w:val="nil"/>
            </w:tcBorders>
          </w:tcPr>
          <w:p w14:paraId="6814B460"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7D58BCE2" w14:textId="77777777" w:rsidR="005B42E4" w:rsidRPr="001D4BC0" w:rsidRDefault="005B42E4" w:rsidP="00B251AA">
            <w:pPr>
              <w:rPr>
                <w:sz w:val="22"/>
                <w:szCs w:val="22"/>
              </w:rPr>
            </w:pPr>
            <w:r w:rsidRPr="001D4BC0">
              <w:rPr>
                <w:sz w:val="22"/>
                <w:szCs w:val="22"/>
              </w:rPr>
              <w:t xml:space="preserve">Факс: </w:t>
            </w:r>
          </w:p>
        </w:tc>
      </w:tr>
      <w:tr w:rsidR="005B42E4" w:rsidRPr="001D4BC0" w14:paraId="0E9C07A7" w14:textId="77777777" w:rsidTr="00B251AA">
        <w:trPr>
          <w:trHeight w:val="46"/>
        </w:trPr>
        <w:tc>
          <w:tcPr>
            <w:tcW w:w="3300" w:type="dxa"/>
            <w:tcBorders>
              <w:top w:val="single" w:sz="4" w:space="0" w:color="auto"/>
              <w:left w:val="nil"/>
              <w:bottom w:val="single" w:sz="4" w:space="0" w:color="auto"/>
              <w:right w:val="nil"/>
            </w:tcBorders>
            <w:hideMark/>
          </w:tcPr>
          <w:p w14:paraId="22065E99" w14:textId="77777777" w:rsidR="005B42E4" w:rsidRPr="001D4BC0" w:rsidRDefault="005B42E4" w:rsidP="00B251AA">
            <w:pPr>
              <w:rPr>
                <w:sz w:val="22"/>
                <w:szCs w:val="22"/>
              </w:rPr>
            </w:pPr>
            <w:r w:rsidRPr="001D4BC0">
              <w:rPr>
                <w:sz w:val="22"/>
                <w:szCs w:val="22"/>
              </w:rPr>
              <w:t xml:space="preserve">Платежные реквизиты: </w:t>
            </w:r>
          </w:p>
        </w:tc>
        <w:tc>
          <w:tcPr>
            <w:tcW w:w="1134" w:type="dxa"/>
            <w:tcBorders>
              <w:top w:val="nil"/>
              <w:left w:val="nil"/>
              <w:bottom w:val="nil"/>
              <w:right w:val="nil"/>
            </w:tcBorders>
          </w:tcPr>
          <w:p w14:paraId="6967E327"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51824BA0" w14:textId="77777777" w:rsidR="005B42E4" w:rsidRPr="001D4BC0" w:rsidRDefault="005B42E4" w:rsidP="00B251AA">
            <w:pPr>
              <w:rPr>
                <w:sz w:val="22"/>
                <w:szCs w:val="22"/>
              </w:rPr>
            </w:pPr>
            <w:r w:rsidRPr="001D4BC0">
              <w:rPr>
                <w:sz w:val="22"/>
                <w:szCs w:val="22"/>
              </w:rPr>
              <w:t>ИНН</w:t>
            </w:r>
          </w:p>
        </w:tc>
      </w:tr>
      <w:tr w:rsidR="005B42E4" w:rsidRPr="001D4BC0" w14:paraId="72E222B4" w14:textId="77777777" w:rsidTr="00B251AA">
        <w:trPr>
          <w:trHeight w:val="46"/>
        </w:trPr>
        <w:tc>
          <w:tcPr>
            <w:tcW w:w="3300" w:type="dxa"/>
            <w:tcBorders>
              <w:top w:val="single" w:sz="4" w:space="0" w:color="auto"/>
              <w:left w:val="nil"/>
              <w:bottom w:val="single" w:sz="4" w:space="0" w:color="auto"/>
              <w:right w:val="nil"/>
            </w:tcBorders>
            <w:hideMark/>
          </w:tcPr>
          <w:p w14:paraId="12DE52EF" w14:textId="77777777" w:rsidR="005B42E4" w:rsidRPr="001D4BC0" w:rsidRDefault="005B42E4" w:rsidP="00B251AA">
            <w:pPr>
              <w:rPr>
                <w:sz w:val="22"/>
                <w:szCs w:val="22"/>
              </w:rPr>
            </w:pPr>
            <w:proofErr w:type="gramStart"/>
            <w:r w:rsidRPr="001D4BC0">
              <w:rPr>
                <w:sz w:val="22"/>
                <w:szCs w:val="22"/>
              </w:rPr>
              <w:t>Кор/счет</w:t>
            </w:r>
            <w:proofErr w:type="gramEnd"/>
            <w:r w:rsidRPr="001D4BC0">
              <w:rPr>
                <w:sz w:val="22"/>
                <w:szCs w:val="22"/>
              </w:rPr>
              <w:t xml:space="preserve"> №</w:t>
            </w:r>
          </w:p>
        </w:tc>
        <w:tc>
          <w:tcPr>
            <w:tcW w:w="1134" w:type="dxa"/>
            <w:tcBorders>
              <w:top w:val="nil"/>
              <w:left w:val="nil"/>
              <w:bottom w:val="nil"/>
              <w:right w:val="nil"/>
            </w:tcBorders>
          </w:tcPr>
          <w:p w14:paraId="76205650"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519C43CE" w14:textId="77777777" w:rsidR="005B42E4" w:rsidRPr="001D4BC0" w:rsidRDefault="005B42E4" w:rsidP="00B251AA">
            <w:pPr>
              <w:rPr>
                <w:sz w:val="22"/>
                <w:szCs w:val="22"/>
              </w:rPr>
            </w:pPr>
            <w:r w:rsidRPr="001D4BC0">
              <w:rPr>
                <w:sz w:val="22"/>
                <w:szCs w:val="22"/>
              </w:rPr>
              <w:t>Платежные реквизиты</w:t>
            </w:r>
          </w:p>
        </w:tc>
      </w:tr>
      <w:tr w:rsidR="005B42E4" w:rsidRPr="001D4BC0" w14:paraId="76E765CF" w14:textId="77777777" w:rsidTr="00B251AA">
        <w:trPr>
          <w:trHeight w:val="46"/>
        </w:trPr>
        <w:tc>
          <w:tcPr>
            <w:tcW w:w="3300" w:type="dxa"/>
            <w:tcBorders>
              <w:top w:val="single" w:sz="4" w:space="0" w:color="auto"/>
              <w:left w:val="nil"/>
              <w:bottom w:val="single" w:sz="4" w:space="0" w:color="auto"/>
              <w:right w:val="nil"/>
            </w:tcBorders>
            <w:hideMark/>
          </w:tcPr>
          <w:p w14:paraId="685A50AB" w14:textId="77777777" w:rsidR="005B42E4" w:rsidRPr="001D4BC0" w:rsidRDefault="005B42E4" w:rsidP="00B251AA">
            <w:pPr>
              <w:rPr>
                <w:sz w:val="22"/>
                <w:szCs w:val="22"/>
              </w:rPr>
            </w:pPr>
            <w:r w:rsidRPr="001D4BC0">
              <w:rPr>
                <w:sz w:val="22"/>
                <w:szCs w:val="22"/>
              </w:rPr>
              <w:t xml:space="preserve">в </w:t>
            </w:r>
          </w:p>
        </w:tc>
        <w:tc>
          <w:tcPr>
            <w:tcW w:w="1134" w:type="dxa"/>
            <w:tcBorders>
              <w:top w:val="nil"/>
              <w:left w:val="nil"/>
              <w:bottom w:val="nil"/>
              <w:right w:val="nil"/>
            </w:tcBorders>
          </w:tcPr>
          <w:p w14:paraId="6BD5A4EF"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7E25457A" w14:textId="77777777" w:rsidR="005B42E4" w:rsidRPr="001D4BC0" w:rsidRDefault="005B42E4" w:rsidP="00B251AA">
            <w:pPr>
              <w:rPr>
                <w:sz w:val="22"/>
                <w:szCs w:val="22"/>
              </w:rPr>
            </w:pPr>
            <w:r w:rsidRPr="001D4BC0">
              <w:rPr>
                <w:sz w:val="22"/>
                <w:szCs w:val="22"/>
              </w:rPr>
              <w:t xml:space="preserve">счет № </w:t>
            </w:r>
          </w:p>
        </w:tc>
      </w:tr>
      <w:tr w:rsidR="005B42E4" w:rsidRPr="001D4BC0" w14:paraId="7C9601B4" w14:textId="77777777" w:rsidTr="00B251AA">
        <w:trPr>
          <w:trHeight w:val="46"/>
        </w:trPr>
        <w:tc>
          <w:tcPr>
            <w:tcW w:w="3300" w:type="dxa"/>
            <w:tcBorders>
              <w:top w:val="single" w:sz="4" w:space="0" w:color="auto"/>
              <w:left w:val="nil"/>
              <w:bottom w:val="single" w:sz="4" w:space="0" w:color="auto"/>
              <w:right w:val="nil"/>
            </w:tcBorders>
            <w:hideMark/>
          </w:tcPr>
          <w:p w14:paraId="2639A638" w14:textId="77777777" w:rsidR="005B42E4" w:rsidRPr="001D4BC0" w:rsidRDefault="005B42E4" w:rsidP="00B251AA">
            <w:pPr>
              <w:rPr>
                <w:sz w:val="22"/>
                <w:szCs w:val="22"/>
              </w:rPr>
            </w:pPr>
            <w:r w:rsidRPr="001D4BC0">
              <w:rPr>
                <w:sz w:val="22"/>
                <w:szCs w:val="22"/>
              </w:rPr>
              <w:t>БИК</w:t>
            </w:r>
          </w:p>
        </w:tc>
        <w:tc>
          <w:tcPr>
            <w:tcW w:w="1134" w:type="dxa"/>
            <w:tcBorders>
              <w:top w:val="nil"/>
              <w:left w:val="nil"/>
              <w:bottom w:val="nil"/>
              <w:right w:val="nil"/>
            </w:tcBorders>
          </w:tcPr>
          <w:p w14:paraId="0CAA7B1A"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0341563D" w14:textId="77777777" w:rsidR="005B42E4" w:rsidRPr="001D4BC0" w:rsidRDefault="005B42E4" w:rsidP="00B251AA">
            <w:pPr>
              <w:rPr>
                <w:sz w:val="22"/>
                <w:szCs w:val="22"/>
              </w:rPr>
            </w:pPr>
            <w:r w:rsidRPr="001D4BC0">
              <w:rPr>
                <w:sz w:val="22"/>
                <w:szCs w:val="22"/>
              </w:rPr>
              <w:t xml:space="preserve">в </w:t>
            </w:r>
          </w:p>
        </w:tc>
      </w:tr>
      <w:tr w:rsidR="005B42E4" w:rsidRPr="001D4BC0" w14:paraId="51082BF1" w14:textId="77777777" w:rsidTr="00B251AA">
        <w:trPr>
          <w:trHeight w:val="46"/>
        </w:trPr>
        <w:tc>
          <w:tcPr>
            <w:tcW w:w="3300" w:type="dxa"/>
            <w:tcBorders>
              <w:top w:val="single" w:sz="4" w:space="0" w:color="auto"/>
              <w:left w:val="nil"/>
              <w:bottom w:val="single" w:sz="4" w:space="0" w:color="auto"/>
              <w:right w:val="nil"/>
            </w:tcBorders>
            <w:hideMark/>
          </w:tcPr>
          <w:p w14:paraId="21CC424B" w14:textId="77777777" w:rsidR="005B42E4" w:rsidRPr="001D4BC0" w:rsidRDefault="005B42E4" w:rsidP="00B251AA">
            <w:pPr>
              <w:ind w:right="-109"/>
              <w:rPr>
                <w:sz w:val="22"/>
                <w:szCs w:val="22"/>
              </w:rPr>
            </w:pPr>
            <w:r w:rsidRPr="001D4BC0">
              <w:rPr>
                <w:sz w:val="22"/>
                <w:szCs w:val="22"/>
              </w:rPr>
              <w:t xml:space="preserve">ОКПО </w:t>
            </w:r>
          </w:p>
        </w:tc>
        <w:tc>
          <w:tcPr>
            <w:tcW w:w="1134" w:type="dxa"/>
            <w:tcBorders>
              <w:top w:val="nil"/>
              <w:left w:val="nil"/>
              <w:bottom w:val="nil"/>
              <w:right w:val="nil"/>
            </w:tcBorders>
          </w:tcPr>
          <w:p w14:paraId="3417F104"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15860205" w14:textId="77777777" w:rsidR="005B42E4" w:rsidRPr="001D4BC0" w:rsidRDefault="005B42E4" w:rsidP="00B251AA">
            <w:pPr>
              <w:ind w:right="-109"/>
              <w:rPr>
                <w:sz w:val="22"/>
                <w:szCs w:val="22"/>
              </w:rPr>
            </w:pPr>
            <w:r w:rsidRPr="001D4BC0">
              <w:rPr>
                <w:sz w:val="22"/>
                <w:szCs w:val="22"/>
              </w:rPr>
              <w:t xml:space="preserve">БИК </w:t>
            </w:r>
          </w:p>
        </w:tc>
      </w:tr>
      <w:tr w:rsidR="005B42E4" w:rsidRPr="001D4BC0" w14:paraId="71CB516F" w14:textId="77777777" w:rsidTr="00B251AA">
        <w:trPr>
          <w:trHeight w:val="46"/>
        </w:trPr>
        <w:tc>
          <w:tcPr>
            <w:tcW w:w="3300" w:type="dxa"/>
            <w:tcBorders>
              <w:top w:val="single" w:sz="4" w:space="0" w:color="auto"/>
              <w:left w:val="nil"/>
              <w:bottom w:val="single" w:sz="4" w:space="0" w:color="auto"/>
              <w:right w:val="nil"/>
            </w:tcBorders>
            <w:hideMark/>
          </w:tcPr>
          <w:p w14:paraId="418AAA3F" w14:textId="77777777" w:rsidR="005B42E4" w:rsidRPr="001D4BC0" w:rsidRDefault="005B42E4" w:rsidP="00B251AA">
            <w:pPr>
              <w:ind w:right="-109"/>
              <w:rPr>
                <w:sz w:val="22"/>
                <w:szCs w:val="22"/>
                <w:lang w:val="en-US"/>
              </w:rPr>
            </w:pPr>
            <w:r w:rsidRPr="001D4BC0">
              <w:rPr>
                <w:bCs/>
                <w:iCs/>
                <w:sz w:val="22"/>
                <w:szCs w:val="22"/>
              </w:rPr>
              <w:t>ОКВЭД</w:t>
            </w:r>
            <w:r w:rsidRPr="001D4BC0">
              <w:rPr>
                <w:bCs/>
                <w:iCs/>
                <w:sz w:val="22"/>
                <w:szCs w:val="22"/>
                <w:lang w:val="en-US"/>
              </w:rPr>
              <w:t xml:space="preserve">: </w:t>
            </w:r>
          </w:p>
        </w:tc>
        <w:tc>
          <w:tcPr>
            <w:tcW w:w="1134" w:type="dxa"/>
            <w:tcBorders>
              <w:top w:val="nil"/>
              <w:left w:val="nil"/>
              <w:bottom w:val="nil"/>
              <w:right w:val="nil"/>
            </w:tcBorders>
          </w:tcPr>
          <w:p w14:paraId="7FB209BA"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6C2C126A" w14:textId="77777777" w:rsidR="005B42E4" w:rsidRPr="001D4BC0" w:rsidRDefault="005B42E4" w:rsidP="00B251AA">
            <w:pPr>
              <w:ind w:right="-109"/>
              <w:rPr>
                <w:sz w:val="22"/>
                <w:szCs w:val="22"/>
              </w:rPr>
            </w:pPr>
            <w:r w:rsidRPr="001D4BC0">
              <w:rPr>
                <w:bCs/>
                <w:iCs/>
                <w:sz w:val="22"/>
                <w:szCs w:val="22"/>
              </w:rPr>
              <w:t>ОКПО:</w:t>
            </w:r>
          </w:p>
        </w:tc>
      </w:tr>
      <w:tr w:rsidR="005B42E4" w:rsidRPr="001D4BC0" w14:paraId="66C5C910" w14:textId="77777777" w:rsidTr="00B251AA">
        <w:trPr>
          <w:trHeight w:val="46"/>
        </w:trPr>
        <w:tc>
          <w:tcPr>
            <w:tcW w:w="3300" w:type="dxa"/>
            <w:tcBorders>
              <w:top w:val="single" w:sz="4" w:space="0" w:color="auto"/>
              <w:left w:val="nil"/>
              <w:bottom w:val="single" w:sz="4" w:space="0" w:color="auto"/>
              <w:right w:val="nil"/>
            </w:tcBorders>
            <w:hideMark/>
          </w:tcPr>
          <w:p w14:paraId="200002F1" w14:textId="77777777" w:rsidR="005B42E4" w:rsidRPr="001D4BC0" w:rsidRDefault="005B42E4" w:rsidP="00B251AA">
            <w:pPr>
              <w:ind w:right="-109"/>
              <w:rPr>
                <w:bCs/>
                <w:iCs/>
                <w:sz w:val="22"/>
                <w:szCs w:val="22"/>
              </w:rPr>
            </w:pPr>
            <w:proofErr w:type="gramStart"/>
            <w:r w:rsidRPr="001D4BC0">
              <w:rPr>
                <w:sz w:val="22"/>
                <w:szCs w:val="22"/>
                <w:lang w:val="en-US"/>
              </w:rPr>
              <w:t>e</w:t>
            </w:r>
            <w:r w:rsidRPr="001D4BC0">
              <w:rPr>
                <w:sz w:val="22"/>
                <w:szCs w:val="22"/>
              </w:rPr>
              <w:t>-</w:t>
            </w:r>
            <w:r w:rsidRPr="001D4BC0">
              <w:rPr>
                <w:sz w:val="22"/>
                <w:szCs w:val="22"/>
                <w:lang w:val="en-US"/>
              </w:rPr>
              <w:t>mail</w:t>
            </w:r>
            <w:r w:rsidRPr="001D4BC0">
              <w:rPr>
                <w:sz w:val="22"/>
                <w:szCs w:val="22"/>
              </w:rPr>
              <w:t>:</w:t>
            </w:r>
            <w:r w:rsidRPr="001D4BC0">
              <w:rPr>
                <w:bCs/>
                <w:iCs/>
                <w:sz w:val="22"/>
                <w:szCs w:val="22"/>
              </w:rPr>
              <w:t>:</w:t>
            </w:r>
            <w:proofErr w:type="gramEnd"/>
            <w:r w:rsidRPr="001D4BC0">
              <w:rPr>
                <w:bCs/>
                <w:iCs/>
                <w:sz w:val="22"/>
                <w:szCs w:val="22"/>
              </w:rPr>
              <w:t xml:space="preserve"> </w:t>
            </w:r>
          </w:p>
        </w:tc>
        <w:tc>
          <w:tcPr>
            <w:tcW w:w="1134" w:type="dxa"/>
            <w:tcBorders>
              <w:top w:val="nil"/>
              <w:left w:val="nil"/>
              <w:bottom w:val="nil"/>
              <w:right w:val="nil"/>
            </w:tcBorders>
          </w:tcPr>
          <w:p w14:paraId="3B7D9584"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hideMark/>
          </w:tcPr>
          <w:p w14:paraId="5BDDCB1C" w14:textId="77777777" w:rsidR="005B42E4" w:rsidRPr="001D4BC0" w:rsidRDefault="005B42E4" w:rsidP="00B251AA">
            <w:pPr>
              <w:ind w:right="-109"/>
              <w:rPr>
                <w:bCs/>
                <w:iCs/>
                <w:sz w:val="22"/>
                <w:szCs w:val="22"/>
                <w:lang w:val="en-US"/>
              </w:rPr>
            </w:pPr>
            <w:r w:rsidRPr="001D4BC0">
              <w:rPr>
                <w:bCs/>
                <w:iCs/>
                <w:sz w:val="22"/>
                <w:szCs w:val="22"/>
              </w:rPr>
              <w:t>ОКОНХ:</w:t>
            </w:r>
          </w:p>
        </w:tc>
      </w:tr>
      <w:tr w:rsidR="005B42E4" w:rsidRPr="001D4BC0" w14:paraId="30DF60DF" w14:textId="77777777" w:rsidTr="00B251AA">
        <w:trPr>
          <w:trHeight w:val="46"/>
        </w:trPr>
        <w:tc>
          <w:tcPr>
            <w:tcW w:w="3300" w:type="dxa"/>
            <w:tcBorders>
              <w:top w:val="single" w:sz="4" w:space="0" w:color="auto"/>
              <w:left w:val="nil"/>
              <w:bottom w:val="single" w:sz="4" w:space="0" w:color="auto"/>
              <w:right w:val="nil"/>
            </w:tcBorders>
          </w:tcPr>
          <w:p w14:paraId="4CBF4720" w14:textId="77777777" w:rsidR="005B42E4" w:rsidRPr="001D4BC0" w:rsidRDefault="005B42E4" w:rsidP="00B251AA">
            <w:pPr>
              <w:rPr>
                <w:sz w:val="22"/>
                <w:szCs w:val="22"/>
                <w:lang w:val="en-US"/>
              </w:rPr>
            </w:pPr>
          </w:p>
          <w:p w14:paraId="61186812" w14:textId="77777777" w:rsidR="005B42E4" w:rsidRPr="001D4BC0" w:rsidRDefault="005B42E4" w:rsidP="00B251AA">
            <w:pPr>
              <w:rPr>
                <w:sz w:val="22"/>
                <w:szCs w:val="22"/>
              </w:rPr>
            </w:pPr>
          </w:p>
        </w:tc>
        <w:tc>
          <w:tcPr>
            <w:tcW w:w="1134" w:type="dxa"/>
            <w:tcBorders>
              <w:top w:val="nil"/>
              <w:left w:val="nil"/>
              <w:bottom w:val="nil"/>
              <w:right w:val="nil"/>
            </w:tcBorders>
          </w:tcPr>
          <w:p w14:paraId="005D6564" w14:textId="77777777" w:rsidR="005B42E4" w:rsidRPr="001D4BC0" w:rsidRDefault="005B42E4" w:rsidP="00B251AA">
            <w:pPr>
              <w:rPr>
                <w:sz w:val="22"/>
                <w:szCs w:val="22"/>
              </w:rPr>
            </w:pPr>
          </w:p>
        </w:tc>
        <w:tc>
          <w:tcPr>
            <w:tcW w:w="3300" w:type="dxa"/>
            <w:tcBorders>
              <w:top w:val="single" w:sz="4" w:space="0" w:color="auto"/>
              <w:left w:val="nil"/>
              <w:bottom w:val="single" w:sz="4" w:space="0" w:color="auto"/>
              <w:right w:val="nil"/>
            </w:tcBorders>
          </w:tcPr>
          <w:p w14:paraId="1A07618E" w14:textId="77777777" w:rsidR="005B42E4" w:rsidRPr="001D4BC0" w:rsidRDefault="005B42E4" w:rsidP="00B251AA">
            <w:pPr>
              <w:rPr>
                <w:sz w:val="22"/>
                <w:szCs w:val="22"/>
                <w:lang w:val="en-US"/>
              </w:rPr>
            </w:pPr>
          </w:p>
          <w:p w14:paraId="28364F38" w14:textId="77777777" w:rsidR="005B42E4" w:rsidRPr="001D4BC0" w:rsidRDefault="005B42E4" w:rsidP="00B251AA">
            <w:pPr>
              <w:rPr>
                <w:sz w:val="22"/>
                <w:szCs w:val="22"/>
                <w:lang w:val="en-US"/>
              </w:rPr>
            </w:pPr>
          </w:p>
          <w:p w14:paraId="4689D5E4" w14:textId="77777777" w:rsidR="005B42E4" w:rsidRPr="001D4BC0" w:rsidRDefault="005B42E4" w:rsidP="00B251AA">
            <w:pPr>
              <w:rPr>
                <w:sz w:val="22"/>
                <w:szCs w:val="22"/>
                <w:lang w:val="en-US"/>
              </w:rPr>
            </w:pPr>
          </w:p>
        </w:tc>
      </w:tr>
      <w:tr w:rsidR="005B42E4" w:rsidRPr="001D4BC0" w14:paraId="43770E95" w14:textId="77777777" w:rsidTr="00B251AA">
        <w:tc>
          <w:tcPr>
            <w:tcW w:w="3300" w:type="dxa"/>
            <w:tcBorders>
              <w:top w:val="single" w:sz="4" w:space="0" w:color="auto"/>
              <w:left w:val="nil"/>
              <w:bottom w:val="nil"/>
              <w:right w:val="nil"/>
            </w:tcBorders>
          </w:tcPr>
          <w:p w14:paraId="04942B13" w14:textId="77777777" w:rsidR="005B42E4" w:rsidRPr="001D4BC0" w:rsidRDefault="005B42E4" w:rsidP="00B251AA">
            <w:pPr>
              <w:jc w:val="both"/>
              <w:rPr>
                <w:sz w:val="22"/>
                <w:szCs w:val="22"/>
              </w:rPr>
            </w:pPr>
            <w:r w:rsidRPr="001D4BC0">
              <w:rPr>
                <w:sz w:val="22"/>
                <w:szCs w:val="22"/>
              </w:rPr>
              <w:t>(должность руководителя)</w:t>
            </w:r>
          </w:p>
          <w:p w14:paraId="43452622" w14:textId="77777777" w:rsidR="005B42E4" w:rsidRPr="001D4BC0" w:rsidRDefault="005B42E4" w:rsidP="00B251AA">
            <w:pPr>
              <w:jc w:val="right"/>
              <w:rPr>
                <w:sz w:val="22"/>
                <w:szCs w:val="22"/>
              </w:rPr>
            </w:pPr>
          </w:p>
          <w:p w14:paraId="4ED4C2F6" w14:textId="77777777" w:rsidR="005B42E4" w:rsidRPr="001D4BC0" w:rsidRDefault="005B42E4" w:rsidP="00B251AA">
            <w:pPr>
              <w:rPr>
                <w:sz w:val="22"/>
                <w:szCs w:val="22"/>
              </w:rPr>
            </w:pPr>
            <w:r w:rsidRPr="001D4BC0">
              <w:rPr>
                <w:sz w:val="22"/>
                <w:szCs w:val="22"/>
              </w:rPr>
              <w:t>__________________ /________________/</w:t>
            </w:r>
          </w:p>
          <w:p w14:paraId="534844B0" w14:textId="77777777" w:rsidR="005B42E4" w:rsidRPr="001D4BC0" w:rsidRDefault="005B42E4" w:rsidP="00B251AA">
            <w:pPr>
              <w:rPr>
                <w:sz w:val="22"/>
                <w:szCs w:val="22"/>
              </w:rPr>
            </w:pPr>
            <w:proofErr w:type="spellStart"/>
            <w:r w:rsidRPr="001D4BC0">
              <w:rPr>
                <w:sz w:val="22"/>
                <w:szCs w:val="22"/>
              </w:rPr>
              <w:t>мп</w:t>
            </w:r>
            <w:proofErr w:type="spellEnd"/>
          </w:p>
        </w:tc>
        <w:tc>
          <w:tcPr>
            <w:tcW w:w="1134" w:type="dxa"/>
            <w:tcBorders>
              <w:top w:val="nil"/>
              <w:left w:val="nil"/>
              <w:bottom w:val="nil"/>
              <w:right w:val="nil"/>
            </w:tcBorders>
          </w:tcPr>
          <w:p w14:paraId="167FEE4E" w14:textId="77777777" w:rsidR="005B42E4" w:rsidRPr="001D4BC0" w:rsidRDefault="005B42E4" w:rsidP="00B251AA">
            <w:pPr>
              <w:rPr>
                <w:sz w:val="22"/>
                <w:szCs w:val="22"/>
              </w:rPr>
            </w:pPr>
          </w:p>
        </w:tc>
        <w:tc>
          <w:tcPr>
            <w:tcW w:w="3300" w:type="dxa"/>
            <w:tcBorders>
              <w:top w:val="single" w:sz="4" w:space="0" w:color="auto"/>
              <w:left w:val="nil"/>
              <w:bottom w:val="nil"/>
              <w:right w:val="nil"/>
            </w:tcBorders>
          </w:tcPr>
          <w:p w14:paraId="44E5DC0F" w14:textId="77777777" w:rsidR="005B42E4" w:rsidRPr="001D4BC0" w:rsidRDefault="005B42E4" w:rsidP="00B251AA">
            <w:pPr>
              <w:jc w:val="both"/>
              <w:rPr>
                <w:sz w:val="22"/>
                <w:szCs w:val="22"/>
              </w:rPr>
            </w:pPr>
            <w:r w:rsidRPr="001D4BC0">
              <w:rPr>
                <w:sz w:val="22"/>
                <w:szCs w:val="22"/>
              </w:rPr>
              <w:t>(должность руководителя)</w:t>
            </w:r>
          </w:p>
          <w:p w14:paraId="41380E5B" w14:textId="77777777" w:rsidR="005B42E4" w:rsidRPr="001D4BC0" w:rsidRDefault="005B42E4" w:rsidP="00B251AA">
            <w:pPr>
              <w:jc w:val="both"/>
              <w:rPr>
                <w:sz w:val="22"/>
                <w:szCs w:val="22"/>
                <w:lang w:val="en-US"/>
              </w:rPr>
            </w:pPr>
          </w:p>
          <w:p w14:paraId="1E8B89E9" w14:textId="77777777" w:rsidR="005B42E4" w:rsidRPr="001D4BC0" w:rsidRDefault="005B42E4" w:rsidP="00B251AA">
            <w:pPr>
              <w:jc w:val="both"/>
              <w:rPr>
                <w:sz w:val="22"/>
                <w:szCs w:val="22"/>
              </w:rPr>
            </w:pPr>
            <w:r w:rsidRPr="001D4BC0">
              <w:rPr>
                <w:sz w:val="22"/>
                <w:szCs w:val="22"/>
              </w:rPr>
              <w:t>_________________/__________________/</w:t>
            </w:r>
          </w:p>
          <w:p w14:paraId="6A3662BE" w14:textId="77777777" w:rsidR="005B42E4" w:rsidRPr="001D4BC0" w:rsidRDefault="005B42E4" w:rsidP="00B251AA">
            <w:pPr>
              <w:jc w:val="both"/>
              <w:rPr>
                <w:sz w:val="22"/>
                <w:szCs w:val="22"/>
              </w:rPr>
            </w:pPr>
            <w:proofErr w:type="spellStart"/>
            <w:r w:rsidRPr="001D4BC0">
              <w:rPr>
                <w:sz w:val="22"/>
                <w:szCs w:val="22"/>
              </w:rPr>
              <w:t>мп</w:t>
            </w:r>
            <w:proofErr w:type="spellEnd"/>
          </w:p>
        </w:tc>
      </w:tr>
    </w:tbl>
    <w:p w14:paraId="497731C3" w14:textId="77777777" w:rsidR="005B42E4" w:rsidRPr="001D4BC0" w:rsidRDefault="005B42E4" w:rsidP="005B42E4">
      <w:pPr>
        <w:pStyle w:val="a7"/>
        <w:ind w:left="360"/>
        <w:rPr>
          <w:b/>
          <w:bCs/>
          <w:sz w:val="22"/>
          <w:szCs w:val="22"/>
        </w:rPr>
      </w:pPr>
    </w:p>
    <w:p w14:paraId="7CBCD230" w14:textId="77777777" w:rsidR="005B42E4" w:rsidRPr="001D4BC0" w:rsidRDefault="005B42E4" w:rsidP="005B42E4">
      <w:pPr>
        <w:jc w:val="center"/>
        <w:rPr>
          <w:b/>
          <w:sz w:val="22"/>
          <w:szCs w:val="22"/>
        </w:rPr>
      </w:pPr>
      <w:r w:rsidRPr="001D4BC0">
        <w:rPr>
          <w:b/>
          <w:sz w:val="22"/>
          <w:szCs w:val="22"/>
        </w:rPr>
        <w:t xml:space="preserve"> </w:t>
      </w:r>
    </w:p>
    <w:p w14:paraId="07C02630" w14:textId="71973227" w:rsidR="00D96AA4" w:rsidRDefault="005B42E4">
      <w:r w:rsidRPr="001D4BC0">
        <w:rPr>
          <w:i/>
          <w:iCs/>
          <w:sz w:val="22"/>
          <w:szCs w:val="22"/>
        </w:rPr>
        <w:br w:type="page"/>
      </w:r>
    </w:p>
    <w:sectPr w:rsidR="00D96AA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FD68" w14:textId="77777777" w:rsidR="00C028D3" w:rsidRDefault="00C028D3" w:rsidP="00D57603">
      <w:r>
        <w:separator/>
      </w:r>
    </w:p>
  </w:endnote>
  <w:endnote w:type="continuationSeparator" w:id="0">
    <w:p w14:paraId="2B5BF39C" w14:textId="77777777" w:rsidR="00C028D3" w:rsidRDefault="00C028D3" w:rsidP="00D5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3C55" w14:textId="1BB20CE6" w:rsidR="00D57603" w:rsidRDefault="00D57603" w:rsidP="00D57603">
    <w:r>
      <w:t>РНКО Люминис (АО)</w:t>
    </w:r>
    <w:r>
      <w:t xml:space="preserve"> _______________________                                            </w:t>
    </w:r>
    <w:r>
      <w:t>Клиент</w:t>
    </w:r>
    <w:r>
      <w:t>_______________________</w:t>
    </w:r>
  </w:p>
  <w:p w14:paraId="682FC02C" w14:textId="3CFA767C" w:rsidR="00D57603" w:rsidRDefault="00D57603">
    <w:pPr>
      <w:pStyle w:val="af1"/>
    </w:pPr>
  </w:p>
  <w:p w14:paraId="5FE3009B" w14:textId="77777777" w:rsidR="00D57603" w:rsidRDefault="00D5760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B81DC" w14:textId="77777777" w:rsidR="00C028D3" w:rsidRDefault="00C028D3" w:rsidP="00D57603">
      <w:r>
        <w:separator/>
      </w:r>
    </w:p>
  </w:footnote>
  <w:footnote w:type="continuationSeparator" w:id="0">
    <w:p w14:paraId="0B2A4084" w14:textId="77777777" w:rsidR="00C028D3" w:rsidRDefault="00C028D3" w:rsidP="00D5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5696"/>
    <w:multiLevelType w:val="hybridMultilevel"/>
    <w:tmpl w:val="05C0D16E"/>
    <w:lvl w:ilvl="0" w:tplc="AD8C5D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A97C7F"/>
    <w:multiLevelType w:val="hybridMultilevel"/>
    <w:tmpl w:val="E676CBDE"/>
    <w:lvl w:ilvl="0" w:tplc="AD8C5D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7750C"/>
    <w:multiLevelType w:val="multilevel"/>
    <w:tmpl w:val="CD3E4C7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A105060"/>
    <w:multiLevelType w:val="multilevel"/>
    <w:tmpl w:val="49304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855D85"/>
    <w:multiLevelType w:val="multilevel"/>
    <w:tmpl w:val="4FDE4AF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9105FE8"/>
    <w:multiLevelType w:val="multilevel"/>
    <w:tmpl w:val="AAF283D4"/>
    <w:lvl w:ilvl="0">
      <w:start w:val="1"/>
      <w:numFmt w:val="decimal"/>
      <w:lvlText w:val="%1."/>
      <w:lvlJc w:val="left"/>
      <w:pPr>
        <w:ind w:left="492" w:hanging="492"/>
      </w:pPr>
      <w:rPr>
        <w:rFonts w:hint="default"/>
      </w:rPr>
    </w:lvl>
    <w:lvl w:ilvl="1">
      <w:start w:val="1"/>
      <w:numFmt w:val="decimal"/>
      <w:lvlText w:val="%1.%2."/>
      <w:lvlJc w:val="left"/>
      <w:pPr>
        <w:ind w:left="1212" w:hanging="492"/>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5E2085"/>
    <w:multiLevelType w:val="multilevel"/>
    <w:tmpl w:val="8D72D0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7D1DE5"/>
    <w:multiLevelType w:val="multilevel"/>
    <w:tmpl w:val="E9841A8A"/>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upperLetter"/>
      <w:lvlText w:val="%1.%2.%3.%4."/>
      <w:lvlJc w:val="left"/>
      <w:pPr>
        <w:ind w:left="1800" w:hanging="720"/>
      </w:pPr>
      <w:rPr>
        <w:rFonts w:hint="default"/>
        <w:b w:val="0"/>
      </w:rPr>
    </w:lvl>
    <w:lvl w:ilvl="4">
      <w:start w:val="1"/>
      <w:numFmt w:val="upperLetter"/>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57C3269F"/>
    <w:multiLevelType w:val="hybridMultilevel"/>
    <w:tmpl w:val="D7348DB8"/>
    <w:lvl w:ilvl="0" w:tplc="AD8C5DD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B90663"/>
    <w:multiLevelType w:val="multilevel"/>
    <w:tmpl w:val="94F64B7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upperLetter"/>
      <w:lvlText w:val="%1.%2.%3.%4."/>
      <w:lvlJc w:val="left"/>
      <w:pPr>
        <w:ind w:left="720" w:hanging="720"/>
      </w:pPr>
      <w:rPr>
        <w:rFonts w:hint="default"/>
        <w:i w:val="0"/>
      </w:rPr>
    </w:lvl>
    <w:lvl w:ilvl="4">
      <w:start w:val="1"/>
      <w:numFmt w:val="upperLetter"/>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039092823">
    <w:abstractNumId w:val="1"/>
  </w:num>
  <w:num w:numId="2" w16cid:durableId="1424690884">
    <w:abstractNumId w:val="0"/>
  </w:num>
  <w:num w:numId="3" w16cid:durableId="1665166123">
    <w:abstractNumId w:val="8"/>
  </w:num>
  <w:num w:numId="4" w16cid:durableId="2101871404">
    <w:abstractNumId w:val="5"/>
  </w:num>
  <w:num w:numId="5" w16cid:durableId="678392110">
    <w:abstractNumId w:val="4"/>
  </w:num>
  <w:num w:numId="6" w16cid:durableId="153302962">
    <w:abstractNumId w:val="3"/>
  </w:num>
  <w:num w:numId="7" w16cid:durableId="828135338">
    <w:abstractNumId w:val="9"/>
  </w:num>
  <w:num w:numId="8" w16cid:durableId="453064488">
    <w:abstractNumId w:val="7"/>
  </w:num>
  <w:num w:numId="9" w16cid:durableId="247614961">
    <w:abstractNumId w:val="6"/>
  </w:num>
  <w:num w:numId="10" w16cid:durableId="1803226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75"/>
    <w:rsid w:val="00021DBA"/>
    <w:rsid w:val="001D7FEB"/>
    <w:rsid w:val="00336658"/>
    <w:rsid w:val="004F74AD"/>
    <w:rsid w:val="005B42E4"/>
    <w:rsid w:val="00843175"/>
    <w:rsid w:val="00C028D3"/>
    <w:rsid w:val="00D57603"/>
    <w:rsid w:val="00D9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AC44"/>
  <w15:chartTrackingRefBased/>
  <w15:docId w15:val="{1C1AB597-25A5-412F-A3FA-4AC98E54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2E4"/>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843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43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431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431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431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4317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317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317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317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317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84317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4317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4317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4317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4317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3175"/>
    <w:rPr>
      <w:rFonts w:eastAsiaTheme="majorEastAsia" w:cstheme="majorBidi"/>
      <w:color w:val="595959" w:themeColor="text1" w:themeTint="A6"/>
    </w:rPr>
  </w:style>
  <w:style w:type="character" w:customStyle="1" w:styleId="80">
    <w:name w:val="Заголовок 8 Знак"/>
    <w:basedOn w:val="a0"/>
    <w:link w:val="8"/>
    <w:uiPriority w:val="9"/>
    <w:semiHidden/>
    <w:rsid w:val="0084317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3175"/>
    <w:rPr>
      <w:rFonts w:eastAsiaTheme="majorEastAsia" w:cstheme="majorBidi"/>
      <w:color w:val="272727" w:themeColor="text1" w:themeTint="D8"/>
    </w:rPr>
  </w:style>
  <w:style w:type="paragraph" w:styleId="a3">
    <w:name w:val="Title"/>
    <w:basedOn w:val="a"/>
    <w:next w:val="a"/>
    <w:link w:val="a4"/>
    <w:uiPriority w:val="10"/>
    <w:qFormat/>
    <w:rsid w:val="0084317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3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17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4317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3175"/>
    <w:pPr>
      <w:spacing w:before="160"/>
      <w:jc w:val="center"/>
    </w:pPr>
    <w:rPr>
      <w:i/>
      <w:iCs/>
      <w:color w:val="404040" w:themeColor="text1" w:themeTint="BF"/>
    </w:rPr>
  </w:style>
  <w:style w:type="character" w:customStyle="1" w:styleId="22">
    <w:name w:val="Цитата 2 Знак"/>
    <w:basedOn w:val="a0"/>
    <w:link w:val="21"/>
    <w:uiPriority w:val="29"/>
    <w:rsid w:val="00843175"/>
    <w:rPr>
      <w:i/>
      <w:iCs/>
      <w:color w:val="404040" w:themeColor="text1" w:themeTint="BF"/>
    </w:rPr>
  </w:style>
  <w:style w:type="paragraph" w:styleId="a7">
    <w:name w:val="List Paragraph"/>
    <w:aliases w:val="ПАРАГРАФ,Table-Normal,RSHB_Table-Normal,Bullet List,FooterText,numbered,SL_Абзац списка,Нумерованый список,СпБезКС,Paragraphe de liste1,lp1,1,UL,Абзац маркированнный,асз.Списка,Абзац основного текста,Маркер,Bullet Number,Индексы,Заголовок_3"/>
    <w:basedOn w:val="a"/>
    <w:link w:val="a8"/>
    <w:uiPriority w:val="34"/>
    <w:qFormat/>
    <w:rsid w:val="00843175"/>
    <w:pPr>
      <w:ind w:left="720"/>
      <w:contextualSpacing/>
    </w:pPr>
  </w:style>
  <w:style w:type="character" w:styleId="a9">
    <w:name w:val="Intense Emphasis"/>
    <w:basedOn w:val="a0"/>
    <w:uiPriority w:val="21"/>
    <w:qFormat/>
    <w:rsid w:val="00843175"/>
    <w:rPr>
      <w:i/>
      <w:iCs/>
      <w:color w:val="0F4761" w:themeColor="accent1" w:themeShade="BF"/>
    </w:rPr>
  </w:style>
  <w:style w:type="paragraph" w:styleId="aa">
    <w:name w:val="Intense Quote"/>
    <w:basedOn w:val="a"/>
    <w:next w:val="a"/>
    <w:link w:val="ab"/>
    <w:uiPriority w:val="30"/>
    <w:qFormat/>
    <w:rsid w:val="00843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843175"/>
    <w:rPr>
      <w:i/>
      <w:iCs/>
      <w:color w:val="0F4761" w:themeColor="accent1" w:themeShade="BF"/>
    </w:rPr>
  </w:style>
  <w:style w:type="character" w:styleId="ac">
    <w:name w:val="Intense Reference"/>
    <w:basedOn w:val="a0"/>
    <w:uiPriority w:val="32"/>
    <w:qFormat/>
    <w:rsid w:val="00843175"/>
    <w:rPr>
      <w:b/>
      <w:bCs/>
      <w:smallCaps/>
      <w:color w:val="0F4761" w:themeColor="accent1" w:themeShade="BF"/>
      <w:spacing w:val="5"/>
    </w:rPr>
  </w:style>
  <w:style w:type="character" w:customStyle="1" w:styleId="a8">
    <w:name w:val="Абзац списка Знак"/>
    <w:aliases w:val="ПАРАГРАФ Знак,Table-Normal Знак,RSHB_Table-Normal Знак,Bullet List Знак,FooterText Знак,numbered Знак,SL_Абзац списка Знак,Нумерованый список Знак,СпБезКС Знак,Paragraphe de liste1 Знак,lp1 Знак,1 Знак,UL Знак,Абзац маркированнный Знак"/>
    <w:basedOn w:val="a0"/>
    <w:link w:val="a7"/>
    <w:uiPriority w:val="34"/>
    <w:locked/>
    <w:rsid w:val="005B42E4"/>
  </w:style>
  <w:style w:type="character" w:styleId="ad">
    <w:name w:val="Hyperlink"/>
    <w:uiPriority w:val="99"/>
    <w:rsid w:val="005B42E4"/>
    <w:rPr>
      <w:color w:val="0563C1"/>
      <w:u w:val="single"/>
    </w:rPr>
  </w:style>
  <w:style w:type="paragraph" w:customStyle="1" w:styleId="31">
    <w:name w:val="Основной текст с отступом 31"/>
    <w:basedOn w:val="a"/>
    <w:rsid w:val="005B42E4"/>
    <w:pPr>
      <w:widowControl w:val="0"/>
      <w:overflowPunct w:val="0"/>
      <w:autoSpaceDE w:val="0"/>
      <w:autoSpaceDN w:val="0"/>
      <w:adjustRightInd w:val="0"/>
      <w:ind w:firstLine="720"/>
      <w:jc w:val="both"/>
      <w:textAlignment w:val="baseline"/>
    </w:pPr>
    <w:rPr>
      <w:rFonts w:ascii="Arial" w:hAnsi="Arial"/>
      <w:sz w:val="22"/>
    </w:rPr>
  </w:style>
  <w:style w:type="paragraph" w:customStyle="1" w:styleId="11">
    <w:name w:val="Обычный1"/>
    <w:rsid w:val="005B42E4"/>
    <w:pPr>
      <w:spacing w:after="0" w:line="240" w:lineRule="auto"/>
    </w:pPr>
    <w:rPr>
      <w:rFonts w:ascii="Arial" w:eastAsia="Times New Roman" w:hAnsi="Arial" w:cs="Times New Roman"/>
      <w:kern w:val="0"/>
      <w:sz w:val="20"/>
      <w:szCs w:val="20"/>
      <w:lang w:eastAsia="ru-RU"/>
      <w14:ligatures w14:val="none"/>
    </w:rPr>
  </w:style>
  <w:style w:type="paragraph" w:styleId="ae">
    <w:name w:val="Normal (Web)"/>
    <w:basedOn w:val="a"/>
    <w:uiPriority w:val="99"/>
    <w:semiHidden/>
    <w:unhideWhenUsed/>
    <w:rsid w:val="005B42E4"/>
    <w:pPr>
      <w:spacing w:before="100" w:beforeAutospacing="1" w:after="100" w:afterAutospacing="1"/>
    </w:pPr>
    <w:rPr>
      <w:sz w:val="24"/>
      <w:szCs w:val="24"/>
    </w:rPr>
  </w:style>
  <w:style w:type="paragraph" w:styleId="23">
    <w:name w:val="Body Text Indent 2"/>
    <w:basedOn w:val="a"/>
    <w:link w:val="24"/>
    <w:uiPriority w:val="99"/>
    <w:unhideWhenUsed/>
    <w:rsid w:val="005B42E4"/>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5B42E4"/>
    <w:rPr>
      <w:rFonts w:ascii="Calibri" w:eastAsia="Calibri" w:hAnsi="Calibri" w:cs="Times New Roman"/>
      <w:kern w:val="0"/>
      <w14:ligatures w14:val="none"/>
    </w:rPr>
  </w:style>
  <w:style w:type="paragraph" w:styleId="af">
    <w:name w:val="header"/>
    <w:basedOn w:val="a"/>
    <w:link w:val="af0"/>
    <w:uiPriority w:val="99"/>
    <w:unhideWhenUsed/>
    <w:rsid w:val="00D57603"/>
    <w:pPr>
      <w:tabs>
        <w:tab w:val="center" w:pos="4677"/>
        <w:tab w:val="right" w:pos="9355"/>
      </w:tabs>
    </w:pPr>
  </w:style>
  <w:style w:type="character" w:customStyle="1" w:styleId="af0">
    <w:name w:val="Верхний колонтитул Знак"/>
    <w:basedOn w:val="a0"/>
    <w:link w:val="af"/>
    <w:uiPriority w:val="99"/>
    <w:rsid w:val="00D57603"/>
    <w:rPr>
      <w:rFonts w:ascii="Times New Roman" w:eastAsia="Times New Roman" w:hAnsi="Times New Roman" w:cs="Times New Roman"/>
      <w:kern w:val="0"/>
      <w:sz w:val="20"/>
      <w:szCs w:val="20"/>
      <w:lang w:eastAsia="ru-RU"/>
      <w14:ligatures w14:val="none"/>
    </w:rPr>
  </w:style>
  <w:style w:type="paragraph" w:styleId="af1">
    <w:name w:val="footer"/>
    <w:basedOn w:val="a"/>
    <w:link w:val="af2"/>
    <w:uiPriority w:val="99"/>
    <w:unhideWhenUsed/>
    <w:rsid w:val="00D57603"/>
    <w:pPr>
      <w:tabs>
        <w:tab w:val="center" w:pos="4677"/>
        <w:tab w:val="right" w:pos="9355"/>
      </w:tabs>
    </w:pPr>
  </w:style>
  <w:style w:type="character" w:customStyle="1" w:styleId="af2">
    <w:name w:val="Нижний колонтитул Знак"/>
    <w:basedOn w:val="a0"/>
    <w:link w:val="af1"/>
    <w:uiPriority w:val="99"/>
    <w:rsid w:val="00D57603"/>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rncolumini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20rncoluminis.r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221EDB35A526975DC575631FC86D5C9A0099CC7368A1DF6E3080A7534E7E7A933523FD8689CD5E0E62A370573D52A19EAF22C51937Q2NBO" TargetMode="External"/><Relationship Id="rId4" Type="http://schemas.openxmlformats.org/officeDocument/2006/relationships/webSettings" Target="webSettings.xml"/><Relationship Id="rId9" Type="http://schemas.openxmlformats.org/officeDocument/2006/relationships/hyperlink" Target="consultantplus://offline/ref=7BE973BBD3954B81A496846A9131244CB9D6395E882DEDE235E213CAA70A27121C6BB5BF98E52D7887DB074C071A2627E4D794DEE7N5g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Никифорова</dc:creator>
  <cp:keywords/>
  <dc:description/>
  <cp:lastModifiedBy>LUM_CBR</cp:lastModifiedBy>
  <cp:revision>4</cp:revision>
  <dcterms:created xsi:type="dcterms:W3CDTF">2025-04-11T07:49:00Z</dcterms:created>
  <dcterms:modified xsi:type="dcterms:W3CDTF">2025-04-15T11:32:00Z</dcterms:modified>
</cp:coreProperties>
</file>